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E2215BF"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D87030">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94574">
        <w:rPr>
          <w:rFonts w:ascii="Arial" w:hAnsi="Arial" w:cs="Arial"/>
          <w:b/>
          <w:bCs/>
        </w:rPr>
        <w:t>1</w:t>
      </w:r>
      <w:r w:rsidR="00D87030">
        <w:rPr>
          <w:rFonts w:ascii="Arial" w:hAnsi="Arial" w:cs="Arial"/>
          <w:b/>
          <w:bCs/>
        </w:rPr>
        <w:t>2833</w:t>
      </w:r>
      <w:r w:rsidR="00F93EB0">
        <w:rPr>
          <w:rFonts w:ascii="Arial" w:hAnsi="Arial" w:cs="Arial"/>
          <w:b/>
          <w:lang w:val="de-DE"/>
        </w:rPr>
        <w:br/>
      </w:r>
      <w:r w:rsidR="00D87030">
        <w:rPr>
          <w:rFonts w:ascii="Arial" w:hAnsi="Arial" w:cs="Arial"/>
          <w:b/>
        </w:rPr>
        <w:t>Reno, USA</w:t>
      </w:r>
      <w:r w:rsidR="003B1600">
        <w:rPr>
          <w:rFonts w:ascii="Arial" w:hAnsi="Arial" w:cs="Arial"/>
          <w:b/>
        </w:rPr>
        <w:t>,</w:t>
      </w:r>
      <w:r w:rsidR="004B1FAE">
        <w:rPr>
          <w:rFonts w:ascii="Arial" w:hAnsi="Arial" w:cs="Arial"/>
          <w:b/>
        </w:rPr>
        <w:t xml:space="preserve"> </w:t>
      </w:r>
      <w:r w:rsidR="00D87030">
        <w:rPr>
          <w:rFonts w:ascii="Arial" w:hAnsi="Arial" w:cs="Arial"/>
          <w:b/>
        </w:rPr>
        <w:t>November</w:t>
      </w:r>
      <w:r w:rsidR="004B1FAE">
        <w:rPr>
          <w:rFonts w:ascii="Arial" w:hAnsi="Arial" w:cs="Arial"/>
          <w:b/>
        </w:rPr>
        <w:t xml:space="preserve"> 1</w:t>
      </w:r>
      <w:r w:rsidR="00D87030">
        <w:rPr>
          <w:rFonts w:ascii="Arial" w:hAnsi="Arial" w:cs="Arial"/>
          <w:b/>
        </w:rPr>
        <w:t>8</w:t>
      </w:r>
      <w:r w:rsidR="004B1FAE" w:rsidRPr="004B1FAE">
        <w:rPr>
          <w:rFonts w:ascii="Arial" w:hAnsi="Arial" w:cs="Arial"/>
          <w:b/>
          <w:vertAlign w:val="superscript"/>
        </w:rPr>
        <w:t>th</w:t>
      </w:r>
      <w:r w:rsidR="004B1FAE">
        <w:rPr>
          <w:rFonts w:ascii="Arial" w:hAnsi="Arial" w:cs="Arial"/>
          <w:b/>
        </w:rPr>
        <w:t xml:space="preserve"> </w:t>
      </w:r>
      <w:r w:rsidR="00BB67C9">
        <w:rPr>
          <w:rFonts w:ascii="Arial" w:hAnsi="Arial" w:cs="Arial"/>
          <w:b/>
        </w:rPr>
        <w:t xml:space="preserve">– </w:t>
      </w:r>
      <w:r w:rsidR="004B1FAE">
        <w:rPr>
          <w:rFonts w:ascii="Arial" w:hAnsi="Arial" w:cs="Arial"/>
          <w:b/>
        </w:rPr>
        <w:t>2</w:t>
      </w:r>
      <w:r w:rsidR="00D87030">
        <w:rPr>
          <w:rFonts w:ascii="Arial" w:hAnsi="Arial" w:cs="Arial"/>
          <w:b/>
        </w:rPr>
        <w:t>2</w:t>
      </w:r>
      <w:r w:rsidR="00D87030">
        <w:rPr>
          <w:rFonts w:ascii="Arial" w:hAnsi="Arial" w:cs="Arial"/>
          <w:b/>
          <w:vertAlign w:val="superscript"/>
        </w:rPr>
        <w:t>nd</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693FDF9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C11993">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230AADC"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1E366E">
        <w:rPr>
          <w:rFonts w:ascii="Arial" w:hAnsi="Arial" w:cs="Arial"/>
          <w:b/>
        </w:rPr>
        <w:t>Remaining</w:t>
      </w:r>
      <w:r w:rsidR="006F305E">
        <w:rPr>
          <w:rFonts w:ascii="Arial" w:hAnsi="Arial" w:cs="Arial"/>
          <w:b/>
        </w:rPr>
        <w:t xml:space="preserve"> issues </w:t>
      </w:r>
      <w:r w:rsidR="001E366E">
        <w:rPr>
          <w:rFonts w:ascii="Arial" w:hAnsi="Arial" w:cs="Arial"/>
          <w:b/>
        </w:rPr>
        <w:t>on enhancements to</w:t>
      </w:r>
      <w:r w:rsidR="00A5232D">
        <w:rPr>
          <w:rFonts w:ascii="Arial" w:hAnsi="Arial" w:cs="Arial"/>
          <w:b/>
        </w:rPr>
        <w:t xml:space="preserve"> single Tx switched uplink </w:t>
      </w:r>
      <w:r w:rsidR="001E366E">
        <w:rPr>
          <w:rFonts w:ascii="Arial" w:hAnsi="Arial" w:cs="Arial"/>
          <w:b/>
        </w:rPr>
        <w:t xml:space="preserve">solution </w:t>
      </w:r>
      <w:r w:rsidR="00A5232D">
        <w:rPr>
          <w:rFonts w:ascii="Arial" w:hAnsi="Arial" w:cs="Arial"/>
          <w:b/>
        </w:rPr>
        <w:t>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bookmarkStart w:id="3" w:name="_Ref24105460"/>
      <w:r>
        <w:t>Introduction</w:t>
      </w:r>
      <w:bookmarkEnd w:id="3"/>
    </w:p>
    <w:p w14:paraId="130A99DD" w14:textId="77777777" w:rsidR="00487A13" w:rsidRPr="00FB6A81" w:rsidRDefault="00487A13" w:rsidP="00487A13">
      <w:pPr>
        <w:jc w:val="both"/>
        <w:rPr>
          <w:sz w:val="20"/>
          <w:szCs w:val="20"/>
        </w:rPr>
      </w:pPr>
      <w:r w:rsidRPr="00FB6A81">
        <w:rPr>
          <w:sz w:val="20"/>
          <w:szCs w:val="20"/>
        </w:rPr>
        <w:t xml:space="preserve">A key enabler for early commercialization of 5G NR is the non-stand-alone (NSA) operation, which is expected to be adopted in many of the initial deployment world-wide. The NSA mode, which is based on LTE-NR dual connectivity (EN-DC), requires UEs to support both LTE and NR uplink transmissions. </w:t>
      </w:r>
    </w:p>
    <w:p w14:paraId="18BD5E86" w14:textId="77777777" w:rsidR="00487A13" w:rsidRPr="00FB6A81" w:rsidRDefault="00487A13" w:rsidP="00487A13">
      <w:pPr>
        <w:jc w:val="both"/>
        <w:rPr>
          <w:sz w:val="20"/>
          <w:szCs w:val="20"/>
        </w:rPr>
      </w:pPr>
    </w:p>
    <w:p w14:paraId="33DFE6BD" w14:textId="13BC1D9C" w:rsidR="00487A13" w:rsidRPr="00FB6A81" w:rsidRDefault="00487A13" w:rsidP="00487A13">
      <w:pPr>
        <w:jc w:val="both"/>
        <w:rPr>
          <w:sz w:val="20"/>
          <w:szCs w:val="20"/>
        </w:rPr>
      </w:pPr>
      <w:r w:rsidRPr="00FB6A81">
        <w:rPr>
          <w:sz w:val="20"/>
          <w:szCs w:val="20"/>
        </w:rPr>
        <w:t xml:space="preserve">In EN-DC, based on whether UE is </w:t>
      </w:r>
      <w:r w:rsidR="007166BC" w:rsidRPr="00FB6A81">
        <w:rPr>
          <w:sz w:val="20"/>
          <w:szCs w:val="20"/>
        </w:rPr>
        <w:t>capable</w:t>
      </w:r>
      <w:r w:rsidRPr="00FB6A81">
        <w:rPr>
          <w:sz w:val="20"/>
          <w:szCs w:val="20"/>
        </w:rPr>
        <w:t xml:space="preserve"> to transmit LTE UL and NR UL simultaneously, UE </w:t>
      </w:r>
      <w:r w:rsidR="007166BC" w:rsidRPr="00FB6A81">
        <w:rPr>
          <w:sz w:val="20"/>
          <w:szCs w:val="20"/>
        </w:rPr>
        <w:t>is allowed to</w:t>
      </w:r>
      <w:r w:rsidRPr="00FB6A81">
        <w:rPr>
          <w:sz w:val="20"/>
          <w:szCs w:val="20"/>
        </w:rPr>
        <w:t xml:space="preserve"> </w:t>
      </w:r>
      <w:r w:rsidR="007166BC" w:rsidRPr="00FB6A81">
        <w:rPr>
          <w:sz w:val="20"/>
          <w:szCs w:val="20"/>
        </w:rPr>
        <w:t>signal one of</w:t>
      </w:r>
      <w:r w:rsidRPr="00FB6A81">
        <w:rPr>
          <w:sz w:val="20"/>
          <w:szCs w:val="20"/>
        </w:rPr>
        <w:t xml:space="preserve"> two different UL operation modes</w:t>
      </w:r>
      <w:r w:rsidR="007166BC" w:rsidRPr="00FB6A81">
        <w:rPr>
          <w:sz w:val="20"/>
          <w:szCs w:val="20"/>
        </w:rPr>
        <w:t>, per agreement from RAN #77</w:t>
      </w:r>
      <w:r w:rsidR="007166BC" w:rsidRPr="00FB6A81">
        <w:rPr>
          <w:sz w:val="20"/>
          <w:szCs w:val="20"/>
        </w:rPr>
        <w:fldChar w:fldCharType="begin"/>
      </w:r>
      <w:r w:rsidR="007166BC" w:rsidRPr="00FB6A81">
        <w:rPr>
          <w:sz w:val="20"/>
          <w:szCs w:val="20"/>
        </w:rPr>
        <w:instrText xml:space="preserve"> REF _Ref523653838 \n \h </w:instrText>
      </w:r>
      <w:r w:rsidR="00A51701" w:rsidRPr="00FB6A81">
        <w:rPr>
          <w:sz w:val="20"/>
          <w:szCs w:val="20"/>
        </w:rPr>
        <w:instrText xml:space="preserve"> \* MERGEFORMAT </w:instrText>
      </w:r>
      <w:r w:rsidR="007166BC" w:rsidRPr="00FB6A81">
        <w:rPr>
          <w:sz w:val="20"/>
          <w:szCs w:val="20"/>
        </w:rPr>
      </w:r>
      <w:r w:rsidR="007166BC" w:rsidRPr="00FB6A81">
        <w:rPr>
          <w:sz w:val="20"/>
          <w:szCs w:val="20"/>
        </w:rPr>
        <w:fldChar w:fldCharType="separate"/>
      </w:r>
      <w:r w:rsidR="000C3296">
        <w:rPr>
          <w:sz w:val="20"/>
          <w:szCs w:val="20"/>
        </w:rPr>
        <w:t>[1]</w:t>
      </w:r>
      <w:r w:rsidR="007166BC" w:rsidRPr="00FB6A81">
        <w:rPr>
          <w:sz w:val="20"/>
          <w:szCs w:val="20"/>
        </w:rPr>
        <w:fldChar w:fldCharType="end"/>
      </w:r>
      <w:r w:rsidR="007166BC" w:rsidRPr="00FB6A81">
        <w:rPr>
          <w:sz w:val="20"/>
          <w:szCs w:val="20"/>
        </w:rPr>
        <w:t>:</w:t>
      </w:r>
    </w:p>
    <w:p w14:paraId="2FA3B302" w14:textId="77777777" w:rsidR="00487A13" w:rsidRPr="00FB6A81" w:rsidRDefault="00487A13" w:rsidP="00487A13">
      <w:pPr>
        <w:jc w:val="both"/>
        <w:rPr>
          <w:sz w:val="20"/>
          <w:szCs w:val="20"/>
        </w:rPr>
      </w:pPr>
    </w:p>
    <w:p w14:paraId="36171F1B" w14:textId="77777777" w:rsidR="00487A13" w:rsidRPr="00FB6A81" w:rsidRDefault="00487A13" w:rsidP="00984CCA">
      <w:pPr>
        <w:pStyle w:val="ListParagraph"/>
        <w:numPr>
          <w:ilvl w:val="0"/>
          <w:numId w:val="8"/>
        </w:numPr>
        <w:jc w:val="both"/>
        <w:rPr>
          <w:sz w:val="20"/>
          <w:szCs w:val="20"/>
        </w:rPr>
      </w:pPr>
      <w:r w:rsidRPr="00FB6A81">
        <w:rPr>
          <w:sz w:val="20"/>
          <w:szCs w:val="20"/>
        </w:rPr>
        <w:t xml:space="preserve">Dual UL transmission: in this mode, UE is required to transmit LTE UL and NR UL simultaneously </w:t>
      </w:r>
    </w:p>
    <w:p w14:paraId="30111E4F" w14:textId="77777777" w:rsidR="00487A13" w:rsidRPr="00FB6A81" w:rsidRDefault="00487A13" w:rsidP="00984CCA">
      <w:pPr>
        <w:pStyle w:val="ListParagraph"/>
        <w:numPr>
          <w:ilvl w:val="0"/>
          <w:numId w:val="8"/>
        </w:numPr>
        <w:jc w:val="both"/>
        <w:rPr>
          <w:sz w:val="20"/>
          <w:szCs w:val="20"/>
        </w:rPr>
      </w:pPr>
      <w:r w:rsidRPr="00FB6A81">
        <w:rPr>
          <w:sz w:val="20"/>
          <w:szCs w:val="20"/>
        </w:rPr>
        <w:t xml:space="preserve">Single UL transmission: in this mode, at any given time, UE is only required to transmit uplink in at most one RAT, i.e. either LTE or NR. We also refer to it as </w:t>
      </w:r>
      <w:r w:rsidRPr="00FB6A81">
        <w:rPr>
          <w:i/>
          <w:sz w:val="20"/>
          <w:szCs w:val="20"/>
        </w:rPr>
        <w:t>Single Tx Switched UL</w:t>
      </w:r>
      <w:r w:rsidRPr="00FB6A81">
        <w:rPr>
          <w:sz w:val="20"/>
          <w:szCs w:val="20"/>
        </w:rPr>
        <w:t>.</w:t>
      </w:r>
    </w:p>
    <w:p w14:paraId="1BC48BD3" w14:textId="34A10D96" w:rsidR="00487A13" w:rsidRPr="00FB6A81" w:rsidRDefault="00487A13" w:rsidP="00487A13">
      <w:pPr>
        <w:pStyle w:val="ListParagraph"/>
        <w:numPr>
          <w:ilvl w:val="0"/>
          <w:numId w:val="0"/>
        </w:numPr>
        <w:ind w:left="720"/>
        <w:jc w:val="both"/>
        <w:rPr>
          <w:sz w:val="20"/>
          <w:szCs w:val="20"/>
        </w:rPr>
      </w:pPr>
    </w:p>
    <w:p w14:paraId="5E34F04C" w14:textId="7EA01E9C" w:rsidR="00487A13" w:rsidRPr="00FB6A81" w:rsidRDefault="007166BC" w:rsidP="00487A13">
      <w:pPr>
        <w:jc w:val="both"/>
        <w:rPr>
          <w:sz w:val="20"/>
          <w:szCs w:val="20"/>
        </w:rPr>
      </w:pPr>
      <w:r w:rsidRPr="00FB6A81">
        <w:rPr>
          <w:sz w:val="20"/>
          <w:szCs w:val="20"/>
        </w:rPr>
        <w:t xml:space="preserve">Specifically, which band combinations are allowed for single Tx switched UL is decided by RAN4 </w:t>
      </w:r>
      <w:r w:rsidRPr="00FB6A81">
        <w:rPr>
          <w:sz w:val="20"/>
          <w:szCs w:val="20"/>
        </w:rPr>
        <w:fldChar w:fldCharType="begin"/>
      </w:r>
      <w:r w:rsidRPr="00FB6A81">
        <w:rPr>
          <w:sz w:val="20"/>
          <w:szCs w:val="20"/>
        </w:rPr>
        <w:instrText xml:space="preserve"> REF _Ref523653838 \n \h </w:instrText>
      </w:r>
      <w:r w:rsidR="00A51701" w:rsidRPr="00FB6A81">
        <w:rPr>
          <w:sz w:val="20"/>
          <w:szCs w:val="20"/>
        </w:rPr>
        <w:instrText xml:space="preserve"> \* MERGEFORMAT </w:instrText>
      </w:r>
      <w:r w:rsidRPr="00FB6A81">
        <w:rPr>
          <w:sz w:val="20"/>
          <w:szCs w:val="20"/>
        </w:rPr>
      </w:r>
      <w:r w:rsidRPr="00FB6A81">
        <w:rPr>
          <w:sz w:val="20"/>
          <w:szCs w:val="20"/>
        </w:rPr>
        <w:fldChar w:fldCharType="separate"/>
      </w:r>
      <w:r w:rsidR="000C3296">
        <w:rPr>
          <w:sz w:val="20"/>
          <w:szCs w:val="20"/>
        </w:rPr>
        <w:t>[1]</w:t>
      </w:r>
      <w:r w:rsidRPr="00FB6A81">
        <w:rPr>
          <w:sz w:val="20"/>
          <w:szCs w:val="20"/>
        </w:rPr>
        <w:fldChar w:fldCharType="end"/>
      </w:r>
      <w:r w:rsidRPr="00FB6A81">
        <w:rPr>
          <w:sz w:val="20"/>
          <w:szCs w:val="20"/>
        </w:rPr>
        <w:t xml:space="preserve">. </w:t>
      </w:r>
      <w:r w:rsidR="00487A13" w:rsidRPr="00FB6A81">
        <w:rPr>
          <w:sz w:val="20"/>
          <w:szCs w:val="20"/>
        </w:rPr>
        <w:t xml:space="preserve">Compared to dual UL transmission, Single Tx Switched UL has </w:t>
      </w:r>
      <w:r w:rsidRPr="00FB6A81">
        <w:rPr>
          <w:sz w:val="20"/>
          <w:szCs w:val="20"/>
        </w:rPr>
        <w:t>several</w:t>
      </w:r>
      <w:r w:rsidR="00487A13" w:rsidRPr="00FB6A81">
        <w:rPr>
          <w:sz w:val="20"/>
          <w:szCs w:val="20"/>
        </w:rPr>
        <w:t xml:space="preserve"> performance benefits especially for the UE in power limited scenario (i.e. cell edge) as well as implementation advantages</w:t>
      </w:r>
      <w:r w:rsidR="006B1235" w:rsidRPr="00FB6A81">
        <w:rPr>
          <w:sz w:val="20"/>
          <w:szCs w:val="20"/>
        </w:rPr>
        <w:t xml:space="preserve"> </w:t>
      </w:r>
      <w:r w:rsidR="006B1235" w:rsidRPr="00FB6A81">
        <w:rPr>
          <w:sz w:val="20"/>
          <w:szCs w:val="20"/>
        </w:rPr>
        <w:fldChar w:fldCharType="begin"/>
      </w:r>
      <w:r w:rsidR="006B1235" w:rsidRPr="00FB6A81">
        <w:rPr>
          <w:sz w:val="20"/>
          <w:szCs w:val="20"/>
        </w:rPr>
        <w:instrText xml:space="preserve"> REF _Ref4513308 \r \h </w:instrText>
      </w:r>
      <w:r w:rsidR="00A51701" w:rsidRPr="00FB6A81">
        <w:rPr>
          <w:sz w:val="20"/>
          <w:szCs w:val="20"/>
        </w:rPr>
        <w:instrText xml:space="preserve"> \* MERGEFORMAT </w:instrText>
      </w:r>
      <w:r w:rsidR="006B1235" w:rsidRPr="00FB6A81">
        <w:rPr>
          <w:sz w:val="20"/>
          <w:szCs w:val="20"/>
        </w:rPr>
      </w:r>
      <w:r w:rsidR="006B1235" w:rsidRPr="00FB6A81">
        <w:rPr>
          <w:sz w:val="20"/>
          <w:szCs w:val="20"/>
        </w:rPr>
        <w:fldChar w:fldCharType="separate"/>
      </w:r>
      <w:r w:rsidR="000C3296">
        <w:rPr>
          <w:sz w:val="20"/>
          <w:szCs w:val="20"/>
        </w:rPr>
        <w:t>[2]</w:t>
      </w:r>
      <w:r w:rsidR="006B1235" w:rsidRPr="00FB6A81">
        <w:rPr>
          <w:sz w:val="20"/>
          <w:szCs w:val="20"/>
        </w:rPr>
        <w:fldChar w:fldCharType="end"/>
      </w:r>
      <w:r w:rsidR="00487A13" w:rsidRPr="00FB6A81">
        <w:rPr>
          <w:sz w:val="20"/>
          <w:szCs w:val="20"/>
        </w:rPr>
        <w:t xml:space="preserve">. </w:t>
      </w:r>
    </w:p>
    <w:p w14:paraId="440C43AC" w14:textId="77777777" w:rsidR="00487A13" w:rsidRPr="00FB6A81" w:rsidRDefault="00487A13" w:rsidP="00487A13">
      <w:pPr>
        <w:jc w:val="both"/>
        <w:rPr>
          <w:sz w:val="20"/>
          <w:szCs w:val="20"/>
        </w:rPr>
      </w:pPr>
    </w:p>
    <w:p w14:paraId="1738C5A8" w14:textId="7A54D987" w:rsidR="00B85F50" w:rsidRPr="00FB6A81" w:rsidRDefault="007166BC" w:rsidP="004249D0">
      <w:pPr>
        <w:jc w:val="both"/>
        <w:rPr>
          <w:rFonts w:eastAsia="MS Mincho"/>
          <w:sz w:val="20"/>
          <w:szCs w:val="20"/>
        </w:rPr>
      </w:pPr>
      <w:r w:rsidRPr="00FB6A81">
        <w:rPr>
          <w:sz w:val="20"/>
          <w:szCs w:val="20"/>
        </w:rPr>
        <w:t>The Single Tx Switched UL design should cover both the case of LTE TDD PCell (e.g. DC_</w:t>
      </w:r>
      <w:r w:rsidR="00356552" w:rsidRPr="00FB6A81">
        <w:rPr>
          <w:sz w:val="20"/>
          <w:szCs w:val="20"/>
        </w:rPr>
        <w:t>41_</w:t>
      </w:r>
      <w:r w:rsidRPr="00FB6A81">
        <w:rPr>
          <w:sz w:val="20"/>
          <w:szCs w:val="20"/>
        </w:rPr>
        <w:t xml:space="preserve">n41) and LTE FDD PCell (e.g. </w:t>
      </w:r>
      <w:r w:rsidR="00356552" w:rsidRPr="00FB6A81">
        <w:rPr>
          <w:sz w:val="20"/>
          <w:szCs w:val="20"/>
        </w:rPr>
        <w:t>DC_3_n77</w:t>
      </w:r>
      <w:r w:rsidRPr="00FB6A81">
        <w:rPr>
          <w:sz w:val="20"/>
          <w:szCs w:val="20"/>
        </w:rPr>
        <w:t xml:space="preserve">). So far, R15 specification has been completed for the LTE FDD PCell scenario. </w:t>
      </w:r>
    </w:p>
    <w:p w14:paraId="5617C09F" w14:textId="77777777" w:rsidR="00B85F50" w:rsidRPr="00FB6A81" w:rsidRDefault="00B85F50" w:rsidP="00487A13">
      <w:pPr>
        <w:jc w:val="both"/>
        <w:rPr>
          <w:rFonts w:eastAsia="MS Mincho"/>
          <w:sz w:val="20"/>
          <w:szCs w:val="20"/>
          <w:lang w:eastAsia="ja-JP"/>
        </w:rPr>
      </w:pPr>
    </w:p>
    <w:p w14:paraId="5DB9A6CC" w14:textId="6365BB65" w:rsidR="00507355" w:rsidRPr="00FB6A81" w:rsidRDefault="00487A13" w:rsidP="00507355">
      <w:pPr>
        <w:jc w:val="both"/>
        <w:rPr>
          <w:rFonts w:eastAsia="MS Mincho"/>
          <w:sz w:val="20"/>
          <w:szCs w:val="20"/>
          <w:lang w:eastAsia="ja-JP"/>
        </w:rPr>
      </w:pPr>
      <w:r w:rsidRPr="00FB6A81">
        <w:rPr>
          <w:rFonts w:eastAsia="MS Mincho"/>
          <w:sz w:val="20"/>
          <w:szCs w:val="20"/>
          <w:lang w:eastAsia="ja-JP"/>
        </w:rPr>
        <w:t xml:space="preserve">In RAN4 #86bis meeting </w:t>
      </w:r>
      <w:r w:rsidR="00342E0A" w:rsidRPr="00FB6A81">
        <w:rPr>
          <w:rFonts w:eastAsia="MS Mincho"/>
          <w:sz w:val="20"/>
          <w:szCs w:val="20"/>
          <w:lang w:eastAsia="ja-JP"/>
        </w:rPr>
        <w:fldChar w:fldCharType="begin"/>
      </w:r>
      <w:r w:rsidR="00342E0A" w:rsidRPr="00FB6A81">
        <w:rPr>
          <w:rFonts w:eastAsia="MS Mincho"/>
          <w:sz w:val="20"/>
          <w:szCs w:val="20"/>
          <w:lang w:eastAsia="ja-JP"/>
        </w:rPr>
        <w:instrText xml:space="preserve"> REF _Ref523690318 \n \h </w:instrText>
      </w:r>
      <w:r w:rsidR="00A51701" w:rsidRPr="00FB6A81">
        <w:rPr>
          <w:rFonts w:eastAsia="MS Mincho"/>
          <w:sz w:val="20"/>
          <w:szCs w:val="20"/>
          <w:lang w:eastAsia="ja-JP"/>
        </w:rPr>
        <w:instrText xml:space="preserve"> \* MERGEFORMAT </w:instrText>
      </w:r>
      <w:r w:rsidR="00342E0A" w:rsidRPr="00FB6A81">
        <w:rPr>
          <w:rFonts w:eastAsia="MS Mincho"/>
          <w:sz w:val="20"/>
          <w:szCs w:val="20"/>
          <w:lang w:eastAsia="ja-JP"/>
        </w:rPr>
      </w:r>
      <w:r w:rsidR="00342E0A" w:rsidRPr="00FB6A81">
        <w:rPr>
          <w:rFonts w:eastAsia="MS Mincho"/>
          <w:sz w:val="20"/>
          <w:szCs w:val="20"/>
          <w:lang w:eastAsia="ja-JP"/>
        </w:rPr>
        <w:fldChar w:fldCharType="separate"/>
      </w:r>
      <w:r w:rsidR="000C3296">
        <w:rPr>
          <w:rFonts w:eastAsia="MS Mincho"/>
          <w:sz w:val="20"/>
          <w:szCs w:val="20"/>
          <w:lang w:eastAsia="ja-JP"/>
        </w:rPr>
        <w:t>[3]</w:t>
      </w:r>
      <w:r w:rsidR="00342E0A" w:rsidRPr="00FB6A81">
        <w:rPr>
          <w:rFonts w:eastAsia="MS Mincho"/>
          <w:sz w:val="20"/>
          <w:szCs w:val="20"/>
          <w:lang w:eastAsia="ja-JP"/>
        </w:rPr>
        <w:fldChar w:fldCharType="end"/>
      </w:r>
      <w:r w:rsidRPr="00FB6A81">
        <w:rPr>
          <w:rFonts w:eastAsia="MS Mincho"/>
          <w:sz w:val="20"/>
          <w:szCs w:val="20"/>
          <w:lang w:eastAsia="ja-JP"/>
        </w:rPr>
        <w:t>, it was agreed to allow Single Tx Switched UL operation for</w:t>
      </w:r>
      <w:r w:rsidR="000F07AB" w:rsidRPr="00FB6A81">
        <w:rPr>
          <w:rFonts w:eastAsia="MS Mincho"/>
          <w:sz w:val="20"/>
          <w:szCs w:val="20"/>
          <w:lang w:eastAsia="ja-JP"/>
        </w:rPr>
        <w:t xml:space="preserve"> intra-band</w:t>
      </w:r>
      <w:r w:rsidRPr="00FB6A81">
        <w:rPr>
          <w:rFonts w:eastAsia="MS Mincho"/>
          <w:sz w:val="20"/>
          <w:szCs w:val="20"/>
          <w:lang w:eastAsia="ja-JP"/>
        </w:rPr>
        <w:t xml:space="preserve"> EN-DC </w:t>
      </w:r>
      <w:r w:rsidR="004249D0" w:rsidRPr="00FB6A81">
        <w:rPr>
          <w:rFonts w:eastAsia="MS Mincho"/>
          <w:sz w:val="20"/>
          <w:szCs w:val="20"/>
          <w:lang w:eastAsia="ja-JP"/>
        </w:rPr>
        <w:t xml:space="preserve">with LTE TDD PCell </w:t>
      </w:r>
      <w:r w:rsidRPr="00FB6A81">
        <w:rPr>
          <w:rFonts w:eastAsia="MS Mincho"/>
          <w:sz w:val="20"/>
          <w:szCs w:val="20"/>
          <w:lang w:eastAsia="ja-JP"/>
        </w:rPr>
        <w:t>in band 41</w:t>
      </w:r>
      <w:r w:rsidR="000B09D4" w:rsidRPr="00FB6A81">
        <w:rPr>
          <w:rFonts w:eastAsia="MS Mincho"/>
          <w:sz w:val="20"/>
          <w:szCs w:val="20"/>
          <w:lang w:eastAsia="zh-CN"/>
        </w:rPr>
        <w:t xml:space="preserve">, mainly due to </w:t>
      </w:r>
      <w:r w:rsidR="00507355" w:rsidRPr="00FB6A81">
        <w:rPr>
          <w:rFonts w:eastAsia="MS Mincho"/>
          <w:sz w:val="20"/>
          <w:szCs w:val="20"/>
          <w:lang w:eastAsia="zh-CN"/>
        </w:rPr>
        <w:t xml:space="preserve">large power reduction </w:t>
      </w:r>
      <w:r w:rsidR="00507355" w:rsidRPr="00FB6A81">
        <w:rPr>
          <w:rFonts w:eastAsia="MS Mincho"/>
          <w:sz w:val="20"/>
          <w:szCs w:val="20"/>
          <w:lang w:eastAsia="ja-JP"/>
        </w:rPr>
        <w:t>associated with dual Tx in intra-band.</w:t>
      </w:r>
    </w:p>
    <w:p w14:paraId="5047F504" w14:textId="58C37704" w:rsidR="000F07AB" w:rsidRPr="00FB6A81" w:rsidRDefault="00507355" w:rsidP="00507355">
      <w:pPr>
        <w:jc w:val="both"/>
        <w:rPr>
          <w:rFonts w:eastAsia="MS Mincho"/>
          <w:sz w:val="20"/>
          <w:szCs w:val="20"/>
          <w:lang w:eastAsia="ja-JP"/>
        </w:rPr>
      </w:pPr>
      <w:r w:rsidRPr="00FB6A81">
        <w:rPr>
          <w:rFonts w:eastAsia="MS Mincho"/>
          <w:sz w:val="20"/>
          <w:szCs w:val="20"/>
          <w:lang w:eastAsia="ja-JP"/>
        </w:rPr>
        <w:t xml:space="preserve"> </w:t>
      </w:r>
    </w:p>
    <w:p w14:paraId="0392ABBA" w14:textId="05325906" w:rsidR="00DC1F1F" w:rsidRPr="00FB6A81" w:rsidRDefault="004249D0" w:rsidP="00487A13">
      <w:pPr>
        <w:jc w:val="both"/>
        <w:rPr>
          <w:rFonts w:eastAsia="MS Mincho"/>
          <w:sz w:val="20"/>
          <w:szCs w:val="20"/>
          <w:lang w:eastAsia="ja-JP"/>
        </w:rPr>
      </w:pPr>
      <w:r w:rsidRPr="00FB6A81">
        <w:rPr>
          <w:rFonts w:eastAsia="MS Mincho"/>
          <w:sz w:val="20"/>
          <w:szCs w:val="20"/>
          <w:lang w:eastAsia="ja-JP"/>
        </w:rPr>
        <w:t>In</w:t>
      </w:r>
      <w:r w:rsidR="008B6807" w:rsidRPr="00FB6A81">
        <w:rPr>
          <w:rFonts w:eastAsia="MS Mincho"/>
          <w:sz w:val="20"/>
          <w:szCs w:val="20"/>
          <w:lang w:eastAsia="ja-JP"/>
        </w:rPr>
        <w:t xml:space="preserve"> RAN #81</w:t>
      </w:r>
      <w:r w:rsidR="00373BD4" w:rsidRPr="00FB6A81">
        <w:rPr>
          <w:rFonts w:eastAsia="MS Mincho"/>
          <w:sz w:val="20"/>
          <w:szCs w:val="20"/>
          <w:lang w:eastAsia="ja-JP"/>
        </w:rPr>
        <w:t xml:space="preserve"> </w:t>
      </w:r>
      <w:r w:rsidR="00373BD4" w:rsidRPr="00FB6A81">
        <w:rPr>
          <w:rFonts w:eastAsia="MS Mincho"/>
          <w:sz w:val="20"/>
          <w:szCs w:val="20"/>
          <w:lang w:eastAsia="ja-JP"/>
        </w:rPr>
        <w:fldChar w:fldCharType="begin"/>
      </w:r>
      <w:r w:rsidR="00373BD4" w:rsidRPr="00FB6A81">
        <w:rPr>
          <w:rFonts w:eastAsia="MS Mincho"/>
          <w:sz w:val="20"/>
          <w:szCs w:val="20"/>
          <w:lang w:eastAsia="ja-JP"/>
        </w:rPr>
        <w:instrText xml:space="preserve"> REF _Ref534895915 \n \h </w:instrText>
      </w:r>
      <w:r w:rsidR="00A51701" w:rsidRPr="00FB6A81">
        <w:rPr>
          <w:rFonts w:eastAsia="MS Mincho"/>
          <w:sz w:val="20"/>
          <w:szCs w:val="20"/>
          <w:lang w:eastAsia="ja-JP"/>
        </w:rPr>
        <w:instrText xml:space="preserve"> \* MERGEFORMAT </w:instrText>
      </w:r>
      <w:r w:rsidR="00373BD4" w:rsidRPr="00FB6A81">
        <w:rPr>
          <w:rFonts w:eastAsia="MS Mincho"/>
          <w:sz w:val="20"/>
          <w:szCs w:val="20"/>
          <w:lang w:eastAsia="ja-JP"/>
        </w:rPr>
      </w:r>
      <w:r w:rsidR="00373BD4" w:rsidRPr="00FB6A81">
        <w:rPr>
          <w:rFonts w:eastAsia="MS Mincho"/>
          <w:sz w:val="20"/>
          <w:szCs w:val="20"/>
          <w:lang w:eastAsia="ja-JP"/>
        </w:rPr>
        <w:fldChar w:fldCharType="separate"/>
      </w:r>
      <w:r w:rsidR="000C3296">
        <w:rPr>
          <w:rFonts w:eastAsia="MS Mincho"/>
          <w:sz w:val="20"/>
          <w:szCs w:val="20"/>
          <w:lang w:eastAsia="ja-JP"/>
        </w:rPr>
        <w:t>[16]</w:t>
      </w:r>
      <w:r w:rsidR="00373BD4" w:rsidRPr="00FB6A81">
        <w:rPr>
          <w:rFonts w:eastAsia="MS Mincho"/>
          <w:sz w:val="20"/>
          <w:szCs w:val="20"/>
          <w:lang w:eastAsia="ja-JP"/>
        </w:rPr>
        <w:fldChar w:fldCharType="end"/>
      </w:r>
      <w:r w:rsidR="00474D62">
        <w:rPr>
          <w:rFonts w:eastAsia="MS Mincho"/>
          <w:sz w:val="20"/>
          <w:szCs w:val="20"/>
          <w:lang w:eastAsia="ja-JP"/>
        </w:rPr>
        <w:t xml:space="preserve"> and #84</w:t>
      </w:r>
      <w:r w:rsidR="00222F0D">
        <w:rPr>
          <w:rFonts w:eastAsia="MS Mincho"/>
          <w:sz w:val="20"/>
          <w:szCs w:val="20"/>
          <w:lang w:eastAsia="ja-JP"/>
        </w:rPr>
        <w:t xml:space="preserve"> </w:t>
      </w:r>
      <w:r w:rsidR="00222F0D">
        <w:rPr>
          <w:rFonts w:eastAsia="MS Mincho"/>
          <w:sz w:val="20"/>
          <w:szCs w:val="20"/>
          <w:lang w:eastAsia="ja-JP"/>
        </w:rPr>
        <w:fldChar w:fldCharType="begin"/>
      </w:r>
      <w:r w:rsidR="00222F0D">
        <w:rPr>
          <w:rFonts w:eastAsia="MS Mincho"/>
          <w:sz w:val="20"/>
          <w:szCs w:val="20"/>
          <w:lang w:eastAsia="ja-JP"/>
        </w:rPr>
        <w:instrText xml:space="preserve"> REF _Ref16800998 \n \h </w:instrText>
      </w:r>
      <w:r w:rsidR="00222F0D">
        <w:rPr>
          <w:rFonts w:eastAsia="MS Mincho"/>
          <w:sz w:val="20"/>
          <w:szCs w:val="20"/>
          <w:lang w:eastAsia="ja-JP"/>
        </w:rPr>
      </w:r>
      <w:r w:rsidR="00222F0D">
        <w:rPr>
          <w:rFonts w:eastAsia="MS Mincho"/>
          <w:sz w:val="20"/>
          <w:szCs w:val="20"/>
          <w:lang w:eastAsia="ja-JP"/>
        </w:rPr>
        <w:fldChar w:fldCharType="separate"/>
      </w:r>
      <w:r w:rsidR="000C3296">
        <w:rPr>
          <w:rFonts w:eastAsia="MS Mincho"/>
          <w:sz w:val="20"/>
          <w:szCs w:val="20"/>
          <w:lang w:eastAsia="ja-JP"/>
        </w:rPr>
        <w:t>[17]</w:t>
      </w:r>
      <w:r w:rsidR="00222F0D">
        <w:rPr>
          <w:rFonts w:eastAsia="MS Mincho"/>
          <w:sz w:val="20"/>
          <w:szCs w:val="20"/>
          <w:lang w:eastAsia="ja-JP"/>
        </w:rPr>
        <w:fldChar w:fldCharType="end"/>
      </w:r>
      <w:r w:rsidRPr="00FB6A81">
        <w:rPr>
          <w:rFonts w:eastAsia="MS Mincho"/>
          <w:sz w:val="20"/>
          <w:szCs w:val="20"/>
          <w:lang w:eastAsia="ja-JP"/>
        </w:rPr>
        <w:t>, it was further agreed</w:t>
      </w:r>
      <w:r w:rsidR="0097740B" w:rsidRPr="00FB6A81">
        <w:rPr>
          <w:rFonts w:eastAsia="MS Mincho"/>
          <w:sz w:val="20"/>
          <w:szCs w:val="20"/>
          <w:lang w:eastAsia="ja-JP"/>
        </w:rPr>
        <w:t xml:space="preserve"> </w:t>
      </w:r>
      <w:r w:rsidR="00DC1F1F" w:rsidRPr="00FB6A81">
        <w:rPr>
          <w:rFonts w:eastAsia="MS Mincho"/>
          <w:sz w:val="20"/>
          <w:szCs w:val="20"/>
          <w:lang w:eastAsia="ja-JP"/>
        </w:rPr>
        <w:t>to include the following as one of the objectives for the R16 work item on “MR-DC and CA enhancements”</w:t>
      </w:r>
      <w:r w:rsidR="0097740B" w:rsidRPr="00FB6A81">
        <w:rPr>
          <w:rFonts w:eastAsia="MS Mincho"/>
          <w:sz w:val="20"/>
          <w:szCs w:val="20"/>
          <w:lang w:eastAsia="ja-JP"/>
        </w:rPr>
        <w:fldChar w:fldCharType="begin"/>
      </w:r>
      <w:r w:rsidR="0097740B" w:rsidRPr="00FB6A81">
        <w:rPr>
          <w:rFonts w:eastAsia="MS Mincho"/>
          <w:sz w:val="20"/>
          <w:szCs w:val="20"/>
          <w:lang w:eastAsia="ja-JP"/>
        </w:rPr>
        <w:instrText xml:space="preserve"> REF _Ref534895922 \n \h </w:instrText>
      </w:r>
      <w:r w:rsidR="00A51701" w:rsidRPr="00FB6A81">
        <w:rPr>
          <w:rFonts w:eastAsia="MS Mincho"/>
          <w:sz w:val="20"/>
          <w:szCs w:val="20"/>
          <w:lang w:eastAsia="ja-JP"/>
        </w:rPr>
        <w:instrText xml:space="preserve"> \* MERGEFORMAT </w:instrText>
      </w:r>
      <w:r w:rsidR="0097740B" w:rsidRPr="00FB6A81">
        <w:rPr>
          <w:rFonts w:eastAsia="MS Mincho"/>
          <w:sz w:val="20"/>
          <w:szCs w:val="20"/>
          <w:lang w:eastAsia="ja-JP"/>
        </w:rPr>
      </w:r>
      <w:r w:rsidR="0097740B" w:rsidRPr="00FB6A81">
        <w:rPr>
          <w:rFonts w:eastAsia="MS Mincho"/>
          <w:sz w:val="20"/>
          <w:szCs w:val="20"/>
          <w:lang w:eastAsia="ja-JP"/>
        </w:rPr>
        <w:fldChar w:fldCharType="separate"/>
      </w:r>
      <w:r w:rsidR="000C3296">
        <w:rPr>
          <w:rFonts w:eastAsia="MS Mincho"/>
          <w:sz w:val="20"/>
          <w:szCs w:val="20"/>
          <w:lang w:eastAsia="ja-JP"/>
        </w:rPr>
        <w:t>[16]</w:t>
      </w:r>
      <w:r w:rsidR="0097740B" w:rsidRPr="00FB6A81">
        <w:rPr>
          <w:rFonts w:eastAsia="MS Mincho"/>
          <w:sz w:val="20"/>
          <w:szCs w:val="20"/>
          <w:lang w:eastAsia="ja-JP"/>
        </w:rPr>
        <w:fldChar w:fldCharType="end"/>
      </w:r>
      <w:r w:rsidR="00DC1F1F" w:rsidRPr="00FB6A81">
        <w:rPr>
          <w:rFonts w:eastAsia="MS Mincho"/>
          <w:sz w:val="20"/>
          <w:szCs w:val="20"/>
          <w:lang w:eastAsia="ja-JP"/>
        </w:rPr>
        <w:t>:</w:t>
      </w:r>
    </w:p>
    <w:p w14:paraId="1F50CBC4" w14:textId="77777777" w:rsidR="00DC1F1F" w:rsidRPr="00FB6A81" w:rsidRDefault="00373BD4" w:rsidP="00487A13">
      <w:pPr>
        <w:jc w:val="both"/>
        <w:rPr>
          <w:rFonts w:eastAsia="MS Mincho"/>
          <w:sz w:val="20"/>
          <w:szCs w:val="20"/>
          <w:lang w:eastAsia="ja-JP"/>
        </w:rPr>
      </w:pPr>
      <w:r w:rsidRPr="00FB6A81">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FB6A81" w14:paraId="736BC749" w14:textId="77777777" w:rsidTr="00DC1F1F">
        <w:tc>
          <w:tcPr>
            <w:tcW w:w="9629" w:type="dxa"/>
          </w:tcPr>
          <w:p w14:paraId="781D332A" w14:textId="77777777" w:rsidR="00F13BF6" w:rsidRPr="00F13BF6" w:rsidRDefault="00F13BF6" w:rsidP="00984CCA">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1340D3A9" w14:textId="77777777" w:rsidR="00F13BF6" w:rsidRPr="00F13BF6" w:rsidRDefault="00F13BF6" w:rsidP="00F13BF6">
            <w:pPr>
              <w:overflowPunct w:val="0"/>
              <w:autoSpaceDE w:val="0"/>
              <w:autoSpaceDN w:val="0"/>
              <w:adjustRightInd w:val="0"/>
              <w:ind w:left="720"/>
              <w:textAlignment w:val="baseline"/>
              <w:rPr>
                <w:bCs/>
                <w:sz w:val="20"/>
                <w:szCs w:val="20"/>
              </w:rPr>
            </w:pPr>
          </w:p>
          <w:p w14:paraId="3904C88C" w14:textId="77777777" w:rsidR="00F13BF6" w:rsidRPr="00F13BF6" w:rsidRDefault="00F13BF6" w:rsidP="00F13BF6">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078E67A6" w14:textId="77777777" w:rsidR="00F13BF6" w:rsidRPr="00F13BF6" w:rsidRDefault="00F13BF6" w:rsidP="00F13BF6">
            <w:pPr>
              <w:overflowPunct w:val="0"/>
              <w:autoSpaceDE w:val="0"/>
              <w:autoSpaceDN w:val="0"/>
              <w:adjustRightInd w:val="0"/>
              <w:ind w:left="720"/>
              <w:textAlignment w:val="baseline"/>
              <w:rPr>
                <w:bCs/>
                <w:sz w:val="20"/>
                <w:szCs w:val="20"/>
              </w:rPr>
            </w:pPr>
          </w:p>
          <w:p w14:paraId="7D2AF509" w14:textId="77777777" w:rsidR="00F13BF6" w:rsidRPr="00F13BF6" w:rsidRDefault="00F13BF6" w:rsidP="00984CCA">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p w14:paraId="6E7757AF" w14:textId="74E7B525" w:rsidR="00DC1F1F" w:rsidRPr="00FB6A81" w:rsidRDefault="00DC1F1F" w:rsidP="00DC1F1F">
            <w:pPr>
              <w:ind w:left="720"/>
              <w:rPr>
                <w:bCs/>
                <w:sz w:val="20"/>
                <w:szCs w:val="20"/>
              </w:rPr>
            </w:pPr>
          </w:p>
        </w:tc>
      </w:tr>
    </w:tbl>
    <w:p w14:paraId="301C8931" w14:textId="77777777" w:rsidR="00DC1F1F" w:rsidRPr="00FB6A81" w:rsidRDefault="00DC1F1F" w:rsidP="00487A13">
      <w:pPr>
        <w:jc w:val="both"/>
        <w:rPr>
          <w:rFonts w:eastAsia="MS Mincho"/>
          <w:sz w:val="20"/>
          <w:szCs w:val="20"/>
          <w:lang w:eastAsia="zh-CN"/>
        </w:rPr>
      </w:pPr>
    </w:p>
    <w:p w14:paraId="4496C80E" w14:textId="67859F58" w:rsidR="00EA6A3E" w:rsidRPr="00FB6A81" w:rsidRDefault="00EA6A3E" w:rsidP="00487A13">
      <w:pPr>
        <w:jc w:val="both"/>
        <w:rPr>
          <w:rFonts w:eastAsia="MS Mincho"/>
          <w:sz w:val="20"/>
          <w:szCs w:val="20"/>
          <w:lang w:eastAsia="ja-JP"/>
        </w:rPr>
      </w:pPr>
    </w:p>
    <w:p w14:paraId="0C3EE025" w14:textId="1A3A7E04" w:rsidR="00EA6A3E" w:rsidRPr="00FB6A81" w:rsidRDefault="00AF65F5" w:rsidP="00487A13">
      <w:pPr>
        <w:jc w:val="both"/>
        <w:rPr>
          <w:rFonts w:eastAsia="MS Mincho"/>
          <w:sz w:val="20"/>
          <w:szCs w:val="20"/>
          <w:lang w:eastAsia="ja-JP"/>
        </w:rPr>
      </w:pPr>
      <w:r w:rsidRPr="00FB6A81">
        <w:rPr>
          <w:rFonts w:eastAsia="MS Mincho"/>
          <w:sz w:val="20"/>
          <w:szCs w:val="20"/>
          <w:lang w:eastAsia="ja-JP"/>
        </w:rPr>
        <w:t>In RAN</w:t>
      </w:r>
      <w:r w:rsidR="009243A8" w:rsidRPr="00FB6A81">
        <w:rPr>
          <w:rFonts w:eastAsia="MS Mincho"/>
          <w:sz w:val="20"/>
          <w:szCs w:val="20"/>
          <w:lang w:eastAsia="ja-JP"/>
        </w:rPr>
        <w:t>1 #96</w:t>
      </w:r>
      <w:r w:rsidR="00483620" w:rsidRPr="00FB6A81">
        <w:rPr>
          <w:rFonts w:eastAsia="MS Mincho"/>
          <w:sz w:val="20"/>
          <w:szCs w:val="20"/>
          <w:lang w:eastAsia="ja-JP"/>
        </w:rPr>
        <w:t xml:space="preserve">, a similar “SUO case 1” with DL-reference HARQ timing as in the EN-DC with LTE FDD PCell was agreed for EN-DC with LTE TDD </w:t>
      </w:r>
      <w:proofErr w:type="spellStart"/>
      <w:r w:rsidR="00483620" w:rsidRPr="00FB6A81">
        <w:rPr>
          <w:rFonts w:eastAsia="MS Mincho"/>
          <w:sz w:val="20"/>
          <w:szCs w:val="20"/>
          <w:lang w:eastAsia="ja-JP"/>
        </w:rPr>
        <w:t>PCell</w:t>
      </w:r>
      <w:proofErr w:type="spellEnd"/>
      <w:r w:rsidR="00483620" w:rsidRPr="00FB6A81">
        <w:rPr>
          <w:rFonts w:eastAsia="MS Mincho"/>
          <w:sz w:val="20"/>
          <w:szCs w:val="20"/>
          <w:lang w:eastAsia="ja-JP"/>
        </w:rPr>
        <w:t xml:space="preserve"> </w:t>
      </w:r>
      <w:r w:rsidR="00354460" w:rsidRPr="00FB6A81">
        <w:rPr>
          <w:rFonts w:eastAsia="MS Mincho"/>
          <w:sz w:val="20"/>
          <w:szCs w:val="20"/>
          <w:lang w:eastAsia="ja-JP"/>
        </w:rPr>
        <w:fldChar w:fldCharType="begin"/>
      </w:r>
      <w:r w:rsidR="00354460" w:rsidRPr="00FB6A81">
        <w:rPr>
          <w:rFonts w:eastAsia="MS Mincho"/>
          <w:sz w:val="20"/>
          <w:szCs w:val="20"/>
          <w:lang w:eastAsia="ja-JP"/>
        </w:rPr>
        <w:instrText xml:space="preserve"> REF _Ref4528096 \r \h </w:instrText>
      </w:r>
      <w:r w:rsidR="00A51701" w:rsidRPr="00FB6A81">
        <w:rPr>
          <w:rFonts w:eastAsia="MS Mincho"/>
          <w:sz w:val="20"/>
          <w:szCs w:val="20"/>
          <w:lang w:eastAsia="ja-JP"/>
        </w:rPr>
        <w:instrText xml:space="preserve"> \* MERGEFORMAT </w:instrText>
      </w:r>
      <w:r w:rsidR="00354460" w:rsidRPr="00FB6A81">
        <w:rPr>
          <w:rFonts w:eastAsia="MS Mincho"/>
          <w:sz w:val="20"/>
          <w:szCs w:val="20"/>
          <w:lang w:eastAsia="ja-JP"/>
        </w:rPr>
      </w:r>
      <w:r w:rsidR="00354460" w:rsidRPr="00FB6A81">
        <w:rPr>
          <w:rFonts w:eastAsia="MS Mincho"/>
          <w:sz w:val="20"/>
          <w:szCs w:val="20"/>
          <w:lang w:eastAsia="ja-JP"/>
        </w:rPr>
        <w:fldChar w:fldCharType="separate"/>
      </w:r>
      <w:r w:rsidR="000C3296">
        <w:rPr>
          <w:rFonts w:eastAsia="MS Mincho"/>
          <w:sz w:val="20"/>
          <w:szCs w:val="20"/>
          <w:lang w:eastAsia="ja-JP"/>
        </w:rPr>
        <w:t>[4]</w:t>
      </w:r>
      <w:r w:rsidR="00354460" w:rsidRPr="00FB6A81">
        <w:rPr>
          <w:rFonts w:eastAsia="MS Mincho"/>
          <w:sz w:val="20"/>
          <w:szCs w:val="20"/>
          <w:lang w:eastAsia="ja-JP"/>
        </w:rPr>
        <w:fldChar w:fldCharType="end"/>
      </w:r>
      <w:r w:rsidR="00483620" w:rsidRPr="00FB6A81">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FB6A81" w14:paraId="2CF516B9" w14:textId="77777777" w:rsidTr="00354460">
        <w:tc>
          <w:tcPr>
            <w:tcW w:w="9629" w:type="dxa"/>
          </w:tcPr>
          <w:p w14:paraId="5BA0653F" w14:textId="77777777" w:rsidR="00354460" w:rsidRPr="00FB6A81" w:rsidRDefault="00354460" w:rsidP="00354460">
            <w:pPr>
              <w:pStyle w:val="NormalWeb"/>
              <w:rPr>
                <w:sz w:val="20"/>
                <w:szCs w:val="20"/>
              </w:rPr>
            </w:pPr>
            <w:r w:rsidRPr="00FB6A81">
              <w:rPr>
                <w:rFonts w:ascii="Times" w:hAnsi="Times"/>
                <w:sz w:val="20"/>
                <w:szCs w:val="20"/>
                <w:shd w:val="clear" w:color="auto" w:fill="00FF00"/>
              </w:rPr>
              <w:lastRenderedPageBreak/>
              <w:t>Agreements:</w:t>
            </w:r>
            <w:r w:rsidRPr="00FB6A81">
              <w:rPr>
                <w:rFonts w:ascii="Times" w:hAnsi="Times"/>
                <w:sz w:val="20"/>
                <w:szCs w:val="20"/>
                <w:shd w:val="clear" w:color="auto" w:fill="00FF00"/>
              </w:rPr>
              <w:br/>
            </w:r>
            <w:r w:rsidRPr="00FB6A81">
              <w:rPr>
                <w:rFonts w:ascii="Times" w:hAnsi="Times"/>
                <w:sz w:val="20"/>
                <w:szCs w:val="20"/>
              </w:rPr>
              <w:t xml:space="preserve">For single </w:t>
            </w:r>
            <w:proofErr w:type="spellStart"/>
            <w:r w:rsidRPr="00FB6A81">
              <w:rPr>
                <w:rFonts w:ascii="Times" w:hAnsi="Times"/>
                <w:sz w:val="20"/>
                <w:szCs w:val="20"/>
              </w:rPr>
              <w:t>tx</w:t>
            </w:r>
            <w:proofErr w:type="spellEnd"/>
            <w:r w:rsidRPr="00FB6A81">
              <w:rPr>
                <w:rFonts w:ascii="Times" w:hAnsi="Times"/>
                <w:sz w:val="20"/>
                <w:szCs w:val="20"/>
              </w:rPr>
              <w:t xml:space="preserve"> switched UL in EN-DC with TDD PCell, the LTE PCell can be configured with DL-reference UL/DL config </w:t>
            </w:r>
          </w:p>
          <w:p w14:paraId="082C3775"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For DL HARQ timing, the DL-reference UL/DL configuration is applied</w:t>
            </w:r>
          </w:p>
          <w:p w14:paraId="33590EE9" w14:textId="6DE9E7EE" w:rsidR="00354460"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Only LTE TDD Pattern 2, 4, 5 can be used as DL-reference </w:t>
            </w:r>
          </w:p>
          <w:p w14:paraId="38D2716E"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For UL HARQ timing is the same as without reference configuration for </w:t>
            </w:r>
            <w:proofErr w:type="spellStart"/>
            <w:r w:rsidRPr="00FB6A81">
              <w:rPr>
                <w:rFonts w:ascii="Times" w:hAnsi="Times"/>
                <w:sz w:val="20"/>
                <w:szCs w:val="20"/>
              </w:rPr>
              <w:t>PCell’s</w:t>
            </w:r>
            <w:proofErr w:type="spellEnd"/>
            <w:r w:rsidRPr="00FB6A81">
              <w:rPr>
                <w:rFonts w:ascii="Times" w:hAnsi="Times"/>
                <w:sz w:val="20"/>
                <w:szCs w:val="20"/>
              </w:rPr>
              <w:t xml:space="preserve"> UL/DL configuration other than TDD pattern 0/6, </w:t>
            </w:r>
          </w:p>
          <w:p w14:paraId="10BA67ED" w14:textId="545AC06E" w:rsidR="00354460"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FFS: whether/how to support TDD pattern 0/6 for LTE PCell </w:t>
            </w:r>
          </w:p>
          <w:p w14:paraId="5A31AA37"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UE is not expected to transmit on the MCG and SCG simultaneously </w:t>
            </w:r>
          </w:p>
          <w:p w14:paraId="2EB39621"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For type 2 UE (i.e., UE without dynamic power sharing capability): </w:t>
            </w:r>
          </w:p>
          <w:p w14:paraId="668EEA23" w14:textId="6A3FDAA3" w:rsidR="00354460"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UE is allowed to transmit LTE PUSCH only in the UL subframes designated as UL in the DL-reference configuration </w:t>
            </w:r>
          </w:p>
          <w:p w14:paraId="3CD920E7"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For type 1 UE (i.e., UE with dynamic power sharing capability): </w:t>
            </w:r>
          </w:p>
          <w:p w14:paraId="3ADD37C6"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The UE should not assume that LTE PUSCH is only scheduled in the UL subframes associated</w:t>
            </w:r>
            <w:r w:rsidR="00761D21" w:rsidRPr="00FB6A81">
              <w:rPr>
                <w:rFonts w:ascii="Times" w:hAnsi="Times"/>
                <w:sz w:val="20"/>
                <w:szCs w:val="20"/>
              </w:rPr>
              <w:t xml:space="preserve"> </w:t>
            </w:r>
            <w:r w:rsidRPr="00FB6A81">
              <w:rPr>
                <w:rFonts w:ascii="Times" w:hAnsi="Times"/>
                <w:sz w:val="20"/>
                <w:szCs w:val="20"/>
              </w:rPr>
              <w:t>configured by the DL-reference configuration</w:t>
            </w:r>
          </w:p>
          <w:p w14:paraId="79D8401F"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there</w:t>
            </w:r>
            <w:r w:rsidR="00761D21" w:rsidRPr="00FB6A81">
              <w:rPr>
                <w:rFonts w:ascii="Times" w:hAnsi="Times"/>
                <w:sz w:val="20"/>
                <w:szCs w:val="20"/>
              </w:rPr>
              <w:t xml:space="preserve"> </w:t>
            </w:r>
            <w:r w:rsidRPr="00FB6A81">
              <w:rPr>
                <w:rFonts w:ascii="Times" w:hAnsi="Times"/>
                <w:sz w:val="20"/>
                <w:szCs w:val="20"/>
              </w:rPr>
              <w:t>is</w:t>
            </w:r>
            <w:r w:rsidR="00761D21" w:rsidRPr="00FB6A81">
              <w:rPr>
                <w:rFonts w:ascii="Times" w:hAnsi="Times"/>
                <w:sz w:val="20"/>
                <w:szCs w:val="20"/>
              </w:rPr>
              <w:t xml:space="preserve"> </w:t>
            </w:r>
            <w:r w:rsidRPr="00FB6A81">
              <w:rPr>
                <w:rFonts w:ascii="Times" w:hAnsi="Times"/>
                <w:sz w:val="20"/>
                <w:szCs w:val="20"/>
              </w:rPr>
              <w:t>a</w:t>
            </w:r>
            <w:r w:rsidR="00761D21" w:rsidRPr="00FB6A81">
              <w:rPr>
                <w:rFonts w:ascii="Times" w:hAnsi="Times"/>
                <w:sz w:val="20"/>
                <w:szCs w:val="20"/>
              </w:rPr>
              <w:t xml:space="preserve"> </w:t>
            </w:r>
            <w:r w:rsidRPr="00FB6A81">
              <w:rPr>
                <w:rFonts w:ascii="Times" w:hAnsi="Times"/>
                <w:sz w:val="20"/>
                <w:szCs w:val="20"/>
              </w:rPr>
              <w:t xml:space="preserve">collision, </w:t>
            </w:r>
          </w:p>
          <w:p w14:paraId="7302192C" w14:textId="77777777" w:rsidR="00761D21" w:rsidRPr="00FB6A81" w:rsidRDefault="00354460" w:rsidP="00984CCA">
            <w:pPr>
              <w:pStyle w:val="NormalWeb"/>
              <w:numPr>
                <w:ilvl w:val="2"/>
                <w:numId w:val="12"/>
              </w:numPr>
              <w:rPr>
                <w:rFonts w:ascii="SymbolMT" w:hAnsi="SymbolMT"/>
                <w:sz w:val="20"/>
                <w:szCs w:val="20"/>
              </w:rPr>
            </w:pPr>
            <w:r w:rsidRPr="00FB6A81">
              <w:rPr>
                <w:rFonts w:ascii="Times" w:hAnsi="Times"/>
                <w:sz w:val="20"/>
                <w:szCs w:val="20"/>
              </w:rPr>
              <w:t xml:space="preserve">In the UL subframes designated as UL in the DL-reference configuration, UE is expected to drop NR PUSCH </w:t>
            </w:r>
          </w:p>
          <w:p w14:paraId="5858CD91" w14:textId="3E0A7012" w:rsidR="00761D21" w:rsidRPr="00FB6A81" w:rsidRDefault="00354460" w:rsidP="00984CCA">
            <w:pPr>
              <w:pStyle w:val="NormalWeb"/>
              <w:numPr>
                <w:ilvl w:val="2"/>
                <w:numId w:val="12"/>
              </w:numPr>
              <w:rPr>
                <w:rFonts w:ascii="SymbolMT" w:hAnsi="SymbolMT"/>
                <w:sz w:val="20"/>
                <w:szCs w:val="20"/>
              </w:rPr>
            </w:pPr>
            <w:r w:rsidRPr="00FB6A81">
              <w:rPr>
                <w:rFonts w:ascii="Times" w:hAnsi="Times"/>
                <w:sz w:val="20"/>
                <w:szCs w:val="20"/>
              </w:rPr>
              <w:t xml:space="preserve">In other UL subframes, UE </w:t>
            </w:r>
            <w:proofErr w:type="spellStart"/>
            <w:r w:rsidRPr="00FB6A81">
              <w:rPr>
                <w:rFonts w:ascii="Times" w:hAnsi="Times"/>
                <w:sz w:val="20"/>
                <w:szCs w:val="20"/>
              </w:rPr>
              <w:t>behaviour</w:t>
            </w:r>
            <w:proofErr w:type="spellEnd"/>
            <w:r w:rsidRPr="00FB6A81">
              <w:rPr>
                <w:rFonts w:ascii="Times" w:hAnsi="Times"/>
                <w:sz w:val="20"/>
                <w:szCs w:val="20"/>
              </w:rPr>
              <w:t xml:space="preserve"> to be expected to specified with details FFS</w:t>
            </w:r>
          </w:p>
          <w:p w14:paraId="58E05A4B" w14:textId="77777777" w:rsidR="00761D21" w:rsidRPr="00FB6A81" w:rsidRDefault="00354460" w:rsidP="00984CCA">
            <w:pPr>
              <w:pStyle w:val="NormalWeb"/>
              <w:numPr>
                <w:ilvl w:val="3"/>
                <w:numId w:val="12"/>
              </w:numPr>
              <w:rPr>
                <w:rFonts w:ascii="SymbolMT" w:hAnsi="SymbolMT"/>
                <w:sz w:val="20"/>
                <w:szCs w:val="20"/>
              </w:rPr>
            </w:pPr>
            <w:r w:rsidRPr="00FB6A81">
              <w:rPr>
                <w:rFonts w:ascii="Times" w:hAnsi="Times"/>
                <w:sz w:val="20"/>
                <w:szCs w:val="20"/>
              </w:rPr>
              <w:t xml:space="preserve">E.g., drop LTE PUSCH, drop NR PUSCH, etc. </w:t>
            </w:r>
          </w:p>
          <w:p w14:paraId="6624EE61" w14:textId="77777777" w:rsidR="00761D21" w:rsidRPr="00FB6A81" w:rsidRDefault="00354460" w:rsidP="00984CCA">
            <w:pPr>
              <w:pStyle w:val="NormalWeb"/>
              <w:numPr>
                <w:ilvl w:val="2"/>
                <w:numId w:val="12"/>
              </w:numPr>
              <w:rPr>
                <w:rFonts w:ascii="SymbolMT" w:hAnsi="SymbolMT"/>
                <w:sz w:val="20"/>
                <w:szCs w:val="20"/>
              </w:rPr>
            </w:pPr>
            <w:r w:rsidRPr="00FB6A81">
              <w:rPr>
                <w:rFonts w:ascii="Times" w:hAnsi="Times"/>
                <w:sz w:val="20"/>
                <w:szCs w:val="20"/>
              </w:rPr>
              <w:t>FFS</w:t>
            </w:r>
            <w:r w:rsidR="00761D21" w:rsidRPr="00FB6A81">
              <w:rPr>
                <w:rFonts w:ascii="Times" w:hAnsi="Times"/>
                <w:sz w:val="20"/>
                <w:szCs w:val="20"/>
              </w:rPr>
              <w:t xml:space="preserve"> </w:t>
            </w:r>
            <w:r w:rsidRPr="00FB6A81">
              <w:rPr>
                <w:rFonts w:ascii="Times" w:hAnsi="Times"/>
                <w:sz w:val="20"/>
                <w:szCs w:val="20"/>
              </w:rPr>
              <w:t>for</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case</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SRS</w:t>
            </w:r>
            <w:r w:rsidR="00761D21" w:rsidRPr="00FB6A81">
              <w:rPr>
                <w:rFonts w:ascii="Times" w:hAnsi="Times"/>
                <w:sz w:val="20"/>
                <w:szCs w:val="20"/>
              </w:rPr>
              <w:t xml:space="preserve"> </w:t>
            </w:r>
            <w:r w:rsidRPr="00FB6A81">
              <w:rPr>
                <w:rFonts w:ascii="Times" w:hAnsi="Times"/>
                <w:sz w:val="20"/>
                <w:szCs w:val="20"/>
              </w:rPr>
              <w:t>&amp;</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PRACH</w:t>
            </w:r>
          </w:p>
          <w:p w14:paraId="0EC6061F"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Note:</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impact</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switching</w:t>
            </w:r>
            <w:r w:rsidR="00761D21" w:rsidRPr="00FB6A81">
              <w:rPr>
                <w:rFonts w:ascii="Times" w:hAnsi="Times"/>
                <w:sz w:val="20"/>
                <w:szCs w:val="20"/>
              </w:rPr>
              <w:t xml:space="preserve"> </w:t>
            </w:r>
            <w:r w:rsidRPr="00FB6A81">
              <w:rPr>
                <w:rFonts w:ascii="Times" w:hAnsi="Times"/>
                <w:sz w:val="20"/>
                <w:szCs w:val="20"/>
              </w:rPr>
              <w:t>time</w:t>
            </w:r>
            <w:r w:rsidR="00761D21" w:rsidRPr="00FB6A81">
              <w:rPr>
                <w:rFonts w:ascii="Times" w:hAnsi="Times"/>
                <w:sz w:val="20"/>
                <w:szCs w:val="20"/>
              </w:rPr>
              <w:t xml:space="preserve"> </w:t>
            </w: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non-zero)</w:t>
            </w:r>
            <w:r w:rsidR="00761D21" w:rsidRPr="00FB6A81">
              <w:rPr>
                <w:rFonts w:ascii="Times" w:hAnsi="Times"/>
                <w:sz w:val="20"/>
                <w:szCs w:val="20"/>
              </w:rPr>
              <w:t xml:space="preserve"> </w:t>
            </w:r>
            <w:r w:rsidRPr="00FB6A81">
              <w:rPr>
                <w:rFonts w:ascii="Times" w:hAnsi="Times"/>
                <w:sz w:val="20"/>
                <w:szCs w:val="20"/>
              </w:rPr>
              <w:t>will</w:t>
            </w:r>
            <w:r w:rsidR="00761D21" w:rsidRPr="00FB6A81">
              <w:rPr>
                <w:rFonts w:ascii="Times" w:hAnsi="Times"/>
                <w:sz w:val="20"/>
                <w:szCs w:val="20"/>
              </w:rPr>
              <w:t xml:space="preserve"> </w:t>
            </w:r>
            <w:r w:rsidRPr="00FB6A81">
              <w:rPr>
                <w:rFonts w:ascii="Times" w:hAnsi="Times"/>
                <w:sz w:val="20"/>
                <w:szCs w:val="20"/>
              </w:rPr>
              <w:t>be</w:t>
            </w:r>
            <w:r w:rsidR="00761D21" w:rsidRPr="00FB6A81">
              <w:rPr>
                <w:rFonts w:ascii="Times" w:hAnsi="Times"/>
                <w:sz w:val="20"/>
                <w:szCs w:val="20"/>
              </w:rPr>
              <w:t xml:space="preserve"> </w:t>
            </w:r>
            <w:r w:rsidRPr="00FB6A81">
              <w:rPr>
                <w:rFonts w:ascii="Times" w:hAnsi="Times"/>
                <w:sz w:val="20"/>
                <w:szCs w:val="20"/>
              </w:rPr>
              <w:t>further</w:t>
            </w:r>
            <w:r w:rsidR="00761D21" w:rsidRPr="00FB6A81">
              <w:rPr>
                <w:rFonts w:ascii="Times" w:hAnsi="Times"/>
                <w:sz w:val="20"/>
                <w:szCs w:val="20"/>
              </w:rPr>
              <w:t xml:space="preserve"> </w:t>
            </w:r>
            <w:r w:rsidRPr="00FB6A81">
              <w:rPr>
                <w:rFonts w:ascii="Times" w:hAnsi="Times"/>
                <w:sz w:val="20"/>
                <w:szCs w:val="20"/>
              </w:rPr>
              <w:t>studied.</w:t>
            </w:r>
          </w:p>
          <w:p w14:paraId="38682737"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Note: the above does not assume any restriction between </w:t>
            </w:r>
            <w:proofErr w:type="spellStart"/>
            <w:r w:rsidRPr="00FB6A81">
              <w:rPr>
                <w:rFonts w:ascii="Times" w:hAnsi="Times"/>
                <w:sz w:val="20"/>
                <w:szCs w:val="20"/>
              </w:rPr>
              <w:t>gNB</w:t>
            </w:r>
            <w:proofErr w:type="spellEnd"/>
            <w:r w:rsidRPr="00FB6A81">
              <w:rPr>
                <w:rFonts w:ascii="Times" w:hAnsi="Times"/>
                <w:sz w:val="20"/>
                <w:szCs w:val="20"/>
              </w:rPr>
              <w:t xml:space="preserve"> and </w:t>
            </w:r>
            <w:proofErr w:type="spellStart"/>
            <w:r w:rsidRPr="00FB6A81">
              <w:rPr>
                <w:rFonts w:ascii="Times" w:hAnsi="Times"/>
                <w:sz w:val="20"/>
                <w:szCs w:val="20"/>
              </w:rPr>
              <w:t>eNB</w:t>
            </w:r>
            <w:proofErr w:type="spellEnd"/>
            <w:r w:rsidRPr="00FB6A81">
              <w:rPr>
                <w:rFonts w:ascii="Times" w:hAnsi="Times"/>
                <w:sz w:val="20"/>
                <w:szCs w:val="20"/>
              </w:rPr>
              <w:t xml:space="preserve"> (e.g., tight coordination)</w:t>
            </w:r>
          </w:p>
          <w:p w14:paraId="35A59941" w14:textId="238F4EAB"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FFS: whether/how to support HARQ-offset (similar as in SUO case 1 in EN-DC with LTE FDD PCell) </w:t>
            </w:r>
          </w:p>
        </w:tc>
      </w:tr>
    </w:tbl>
    <w:p w14:paraId="4D92AC7F" w14:textId="77777777" w:rsidR="00354460" w:rsidRPr="00FB6A81" w:rsidRDefault="00354460" w:rsidP="00487A13">
      <w:pPr>
        <w:jc w:val="both"/>
        <w:rPr>
          <w:rFonts w:eastAsia="MS Mincho"/>
          <w:sz w:val="20"/>
          <w:szCs w:val="20"/>
          <w:lang w:eastAsia="ja-JP"/>
        </w:rPr>
      </w:pPr>
    </w:p>
    <w:p w14:paraId="0C6D7D89" w14:textId="461B7813" w:rsidR="00AF65F5" w:rsidRPr="00FB6A81" w:rsidRDefault="00086F3B" w:rsidP="00487A13">
      <w:pPr>
        <w:jc w:val="both"/>
        <w:rPr>
          <w:rFonts w:eastAsia="MS Mincho"/>
          <w:sz w:val="20"/>
          <w:szCs w:val="20"/>
          <w:lang w:eastAsia="ja-JP"/>
        </w:rPr>
      </w:pPr>
      <w:r w:rsidRPr="00FB6A81">
        <w:rPr>
          <w:rFonts w:eastAsia="MS Mincho"/>
          <w:sz w:val="20"/>
          <w:szCs w:val="20"/>
          <w:lang w:eastAsia="ja-JP"/>
        </w:rPr>
        <w:t>In RAN1#96bis</w:t>
      </w:r>
      <w:r w:rsidR="003D6A6B">
        <w:rPr>
          <w:rFonts w:eastAsia="MS Mincho"/>
          <w:sz w:val="20"/>
          <w:szCs w:val="20"/>
          <w:lang w:eastAsia="ja-JP"/>
        </w:rPr>
        <w:t xml:space="preserve"> </w:t>
      </w:r>
      <w:r w:rsidR="003D6A6B">
        <w:rPr>
          <w:rFonts w:eastAsia="MS Mincho"/>
          <w:sz w:val="20"/>
          <w:szCs w:val="20"/>
          <w:lang w:eastAsia="ja-JP"/>
        </w:rPr>
        <w:fldChar w:fldCharType="begin"/>
      </w:r>
      <w:r w:rsidR="003D6A6B">
        <w:rPr>
          <w:rFonts w:eastAsia="MS Mincho"/>
          <w:sz w:val="20"/>
          <w:szCs w:val="20"/>
          <w:lang w:eastAsia="ja-JP"/>
        </w:rPr>
        <w:instrText xml:space="preserve"> REF _Ref21113725 \r \h </w:instrText>
      </w:r>
      <w:r w:rsidR="003D6A6B">
        <w:rPr>
          <w:rFonts w:eastAsia="MS Mincho"/>
          <w:sz w:val="20"/>
          <w:szCs w:val="20"/>
          <w:lang w:eastAsia="ja-JP"/>
        </w:rPr>
      </w:r>
      <w:r w:rsidR="003D6A6B">
        <w:rPr>
          <w:rFonts w:eastAsia="MS Mincho"/>
          <w:sz w:val="20"/>
          <w:szCs w:val="20"/>
          <w:lang w:eastAsia="ja-JP"/>
        </w:rPr>
        <w:fldChar w:fldCharType="separate"/>
      </w:r>
      <w:r w:rsidR="003D6A6B">
        <w:rPr>
          <w:rFonts w:eastAsia="MS Mincho"/>
          <w:sz w:val="20"/>
          <w:szCs w:val="20"/>
          <w:lang w:eastAsia="ja-JP"/>
        </w:rPr>
        <w:t>[5]</w:t>
      </w:r>
      <w:r w:rsidR="003D6A6B">
        <w:rPr>
          <w:rFonts w:eastAsia="MS Mincho"/>
          <w:sz w:val="20"/>
          <w:szCs w:val="20"/>
          <w:lang w:eastAsia="ja-JP"/>
        </w:rPr>
        <w:fldChar w:fldCharType="end"/>
      </w:r>
      <w:r w:rsidRPr="00FB6A81">
        <w:rPr>
          <w:rFonts w:eastAsia="MS Mincho"/>
          <w:sz w:val="20"/>
          <w:szCs w:val="20"/>
          <w:lang w:eastAsia="ja-JP"/>
        </w:rPr>
        <w:t xml:space="preserve">, </w:t>
      </w:r>
      <w:r w:rsidR="00BE06CB" w:rsidRPr="00FB6A81">
        <w:rPr>
          <w:rFonts w:eastAsia="MS Mincho"/>
          <w:sz w:val="20"/>
          <w:szCs w:val="20"/>
          <w:lang w:eastAsia="ja-JP"/>
        </w:rPr>
        <w:t>some further clarifications and progress were made on the HARQ timing for the LTE DL CA scenario</w:t>
      </w:r>
      <w:r w:rsidR="00806232" w:rsidRPr="00FB6A81">
        <w:rPr>
          <w:rFonts w:eastAsia="MS Mincho"/>
          <w:sz w:val="20"/>
          <w:szCs w:val="20"/>
          <w:lang w:eastAsia="ja-JP"/>
        </w:rPr>
        <w:t>, as well as LTE PUCCH formats</w:t>
      </w:r>
      <w:r w:rsidR="002B642E" w:rsidRPr="00FB6A81">
        <w:rPr>
          <w:rFonts w:eastAsia="MS Mincho"/>
          <w:sz w:val="20"/>
          <w:szCs w:val="20"/>
          <w:lang w:eastAsia="ja-JP"/>
        </w:rPr>
        <w:t>, as referenced below:</w:t>
      </w:r>
    </w:p>
    <w:p w14:paraId="4D1AF0F2" w14:textId="59D2DAF1" w:rsidR="002B642E" w:rsidRDefault="002B642E" w:rsidP="00487A13">
      <w:pPr>
        <w:jc w:val="both"/>
        <w:rPr>
          <w:rFonts w:eastAsia="MS Mincho"/>
          <w:lang w:eastAsia="ja-JP"/>
        </w:rPr>
      </w:pPr>
    </w:p>
    <w:tbl>
      <w:tblPr>
        <w:tblStyle w:val="TableGrid"/>
        <w:tblW w:w="0" w:type="auto"/>
        <w:tblLook w:val="04A0" w:firstRow="1" w:lastRow="0" w:firstColumn="1" w:lastColumn="0" w:noHBand="0" w:noVBand="1"/>
      </w:tblPr>
      <w:tblGrid>
        <w:gridCol w:w="9629"/>
      </w:tblGrid>
      <w:tr w:rsidR="002B642E" w14:paraId="1729020A" w14:textId="77777777" w:rsidTr="002B642E">
        <w:tc>
          <w:tcPr>
            <w:tcW w:w="9629" w:type="dxa"/>
          </w:tcPr>
          <w:p w14:paraId="77FD8E83" w14:textId="77777777" w:rsidR="0074446F" w:rsidRDefault="002B642E" w:rsidP="0016378F">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14323F3E" w14:textId="77777777" w:rsidR="0074446F" w:rsidRDefault="002B642E" w:rsidP="00984CCA">
            <w:pPr>
              <w:pStyle w:val="NormalWeb"/>
              <w:numPr>
                <w:ilvl w:val="0"/>
                <w:numId w:val="15"/>
              </w:numPr>
            </w:pPr>
            <w:r>
              <w:rPr>
                <w:rFonts w:ascii="Times" w:hAnsi="Times"/>
                <w:sz w:val="20"/>
                <w:szCs w:val="20"/>
              </w:rPr>
              <w:t xml:space="preserve">For the LTE TDD PCell: use the PDSCH ACK timeline as in Table 10.1.3.1-1 in 36.213. </w:t>
            </w:r>
          </w:p>
          <w:p w14:paraId="318A0C13" w14:textId="77777777" w:rsidR="0074446F" w:rsidRDefault="002B642E" w:rsidP="00984CCA">
            <w:pPr>
              <w:pStyle w:val="NormalWeb"/>
              <w:numPr>
                <w:ilvl w:val="0"/>
                <w:numId w:val="15"/>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PCell </w:t>
            </w:r>
          </w:p>
          <w:p w14:paraId="23624B50" w14:textId="77777777" w:rsidR="0074446F" w:rsidRDefault="002B642E" w:rsidP="00984CCA">
            <w:pPr>
              <w:pStyle w:val="NormalWeb"/>
              <w:numPr>
                <w:ilvl w:val="1"/>
                <w:numId w:val="15"/>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PCell (i.e. Table 10.1.3A-1 in 36.213) </w:t>
            </w:r>
          </w:p>
          <w:p w14:paraId="0B437DD1" w14:textId="77777777" w:rsidR="0074446F" w:rsidRDefault="002B642E" w:rsidP="00984CCA">
            <w:pPr>
              <w:pStyle w:val="NormalWeb"/>
              <w:numPr>
                <w:ilvl w:val="1"/>
                <w:numId w:val="15"/>
              </w:numPr>
            </w:pPr>
            <w:r w:rsidRPr="0074446F">
              <w:rPr>
                <w:rFonts w:ascii="Times" w:hAnsi="Times"/>
                <w:sz w:val="20"/>
                <w:szCs w:val="20"/>
              </w:rPr>
              <w:t xml:space="preserve">FFS </w:t>
            </w:r>
          </w:p>
          <w:p w14:paraId="1448AA2A" w14:textId="77777777" w:rsidR="0074446F" w:rsidRDefault="002B642E" w:rsidP="00984CCA">
            <w:pPr>
              <w:pStyle w:val="NormalWeb"/>
              <w:numPr>
                <w:ilvl w:val="2"/>
                <w:numId w:val="15"/>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PCell: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PCell (i.e. Table 10.1.3A-1 in 36.213) </w:t>
            </w:r>
          </w:p>
          <w:p w14:paraId="1B7EB083" w14:textId="77777777" w:rsidR="001F660C" w:rsidRPr="001F660C" w:rsidRDefault="002B642E" w:rsidP="00984CCA">
            <w:pPr>
              <w:pStyle w:val="NormalWeb"/>
              <w:numPr>
                <w:ilvl w:val="2"/>
                <w:numId w:val="15"/>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PCell: use the same PDSCH ACK timeline as the LTE TDD PCell (i.e. Table 10.1.3.1-1 in 36.213)</w:t>
            </w:r>
          </w:p>
          <w:p w14:paraId="0CE88DFA" w14:textId="77777777" w:rsidR="001F660C" w:rsidRDefault="001F660C" w:rsidP="001F660C">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PCell, and UE is configured with DL-reference UL/DL configuration, </w:t>
            </w:r>
          </w:p>
          <w:p w14:paraId="2ABE5736" w14:textId="77777777" w:rsidR="001F660C" w:rsidRDefault="001F660C" w:rsidP="00984CCA">
            <w:pPr>
              <w:pStyle w:val="NormalWeb"/>
              <w:numPr>
                <w:ilvl w:val="0"/>
                <w:numId w:val="16"/>
              </w:numPr>
              <w:rPr>
                <w:rFonts w:ascii="Times" w:hAnsi="Times"/>
                <w:sz w:val="20"/>
                <w:szCs w:val="20"/>
              </w:rPr>
            </w:pPr>
            <w:r w:rsidRPr="001F660C">
              <w:rPr>
                <w:rFonts w:ascii="Times" w:hAnsi="Times"/>
                <w:sz w:val="20"/>
                <w:szCs w:val="20"/>
              </w:rPr>
              <w:lastRenderedPageBreak/>
              <w:t xml:space="preserve">Support PUCCH formats 3/4/5, PUCCH fallback operation based on implicit resource indication is not supported. </w:t>
            </w:r>
          </w:p>
          <w:p w14:paraId="380C0D89" w14:textId="77777777" w:rsidR="001F660C" w:rsidRDefault="001F660C" w:rsidP="00984CCA">
            <w:pPr>
              <w:pStyle w:val="NormalWeb"/>
              <w:numPr>
                <w:ilvl w:val="1"/>
                <w:numId w:val="16"/>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6F6880FB" w14:textId="0EDB6B02" w:rsidR="002B642E" w:rsidRPr="001F660C" w:rsidRDefault="001F660C" w:rsidP="00984CCA">
            <w:pPr>
              <w:pStyle w:val="NormalWeb"/>
              <w:numPr>
                <w:ilvl w:val="1"/>
                <w:numId w:val="16"/>
              </w:numPr>
              <w:rPr>
                <w:rFonts w:ascii="Times" w:hAnsi="Times"/>
                <w:sz w:val="20"/>
                <w:szCs w:val="20"/>
              </w:rPr>
            </w:pPr>
            <w:r w:rsidRPr="001F660C">
              <w:rPr>
                <w:rFonts w:ascii="Times" w:hAnsi="Times"/>
                <w:sz w:val="20"/>
                <w:szCs w:val="20"/>
              </w:rPr>
              <w:t xml:space="preserve">FFS whether or not there are any additional issues related to SPS </w:t>
            </w:r>
          </w:p>
        </w:tc>
      </w:tr>
    </w:tbl>
    <w:p w14:paraId="4A4BCAD2" w14:textId="30DE31F6" w:rsidR="00A17898" w:rsidRDefault="00A17898" w:rsidP="00487A13">
      <w:pPr>
        <w:jc w:val="both"/>
        <w:rPr>
          <w:rFonts w:eastAsia="MS Mincho"/>
          <w:sz w:val="20"/>
          <w:szCs w:val="20"/>
          <w:lang w:eastAsia="ja-JP"/>
        </w:rPr>
      </w:pPr>
    </w:p>
    <w:p w14:paraId="572F7CDD" w14:textId="046B6832" w:rsidR="00A17898" w:rsidRDefault="00A17898" w:rsidP="00487A13">
      <w:pPr>
        <w:jc w:val="both"/>
        <w:rPr>
          <w:rFonts w:eastAsia="MS Mincho"/>
          <w:sz w:val="20"/>
          <w:szCs w:val="20"/>
          <w:lang w:eastAsia="ja-JP"/>
        </w:rPr>
      </w:pPr>
      <w:r>
        <w:rPr>
          <w:rFonts w:eastAsia="MS Mincho"/>
          <w:sz w:val="20"/>
          <w:szCs w:val="20"/>
          <w:lang w:eastAsia="ja-JP"/>
        </w:rPr>
        <w:t>In RAN1#98</w:t>
      </w:r>
      <w:r w:rsidR="003D6A6B">
        <w:rPr>
          <w:rFonts w:eastAsia="MS Mincho"/>
          <w:sz w:val="20"/>
          <w:szCs w:val="20"/>
          <w:lang w:eastAsia="ja-JP"/>
        </w:rPr>
        <w:t xml:space="preserve"> </w:t>
      </w:r>
      <w:r w:rsidR="003D6A6B">
        <w:rPr>
          <w:rFonts w:eastAsia="MS Mincho"/>
          <w:sz w:val="20"/>
          <w:szCs w:val="20"/>
          <w:lang w:eastAsia="ja-JP"/>
        </w:rPr>
        <w:fldChar w:fldCharType="begin"/>
      </w:r>
      <w:r w:rsidR="003D6A6B">
        <w:rPr>
          <w:rFonts w:eastAsia="MS Mincho"/>
          <w:sz w:val="20"/>
          <w:szCs w:val="20"/>
          <w:lang w:eastAsia="ja-JP"/>
        </w:rPr>
        <w:instrText xml:space="preserve"> REF _Ref21113910 \r \h </w:instrText>
      </w:r>
      <w:r w:rsidR="003D6A6B">
        <w:rPr>
          <w:rFonts w:eastAsia="MS Mincho"/>
          <w:sz w:val="20"/>
          <w:szCs w:val="20"/>
          <w:lang w:eastAsia="ja-JP"/>
        </w:rPr>
      </w:r>
      <w:r w:rsidR="003D6A6B">
        <w:rPr>
          <w:rFonts w:eastAsia="MS Mincho"/>
          <w:sz w:val="20"/>
          <w:szCs w:val="20"/>
          <w:lang w:eastAsia="ja-JP"/>
        </w:rPr>
        <w:fldChar w:fldCharType="separate"/>
      </w:r>
      <w:r w:rsidR="003D6A6B">
        <w:rPr>
          <w:rFonts w:eastAsia="MS Mincho"/>
          <w:sz w:val="20"/>
          <w:szCs w:val="20"/>
          <w:lang w:eastAsia="ja-JP"/>
        </w:rPr>
        <w:t>[6]</w:t>
      </w:r>
      <w:r w:rsidR="003D6A6B">
        <w:rPr>
          <w:rFonts w:eastAsia="MS Mincho"/>
          <w:sz w:val="20"/>
          <w:szCs w:val="20"/>
          <w:lang w:eastAsia="ja-JP"/>
        </w:rPr>
        <w:fldChar w:fldCharType="end"/>
      </w:r>
      <w:r>
        <w:rPr>
          <w:rFonts w:eastAsia="MS Mincho"/>
          <w:sz w:val="20"/>
          <w:szCs w:val="20"/>
          <w:lang w:eastAsia="ja-JP"/>
        </w:rPr>
        <w:t xml:space="preserve">, progress were made on DL HARQ timing for LTE TDD S-Cells, HARQ-offset for SUO case 1, and supportable LTE </w:t>
      </w:r>
      <w:proofErr w:type="spellStart"/>
      <w:r>
        <w:rPr>
          <w:rFonts w:eastAsia="MS Mincho"/>
          <w:sz w:val="20"/>
          <w:szCs w:val="20"/>
          <w:lang w:eastAsia="ja-JP"/>
        </w:rPr>
        <w:t>PCell’s</w:t>
      </w:r>
      <w:proofErr w:type="spellEnd"/>
      <w:r>
        <w:rPr>
          <w:rFonts w:eastAsia="MS Mincho"/>
          <w:sz w:val="20"/>
          <w:szCs w:val="20"/>
          <w:lang w:eastAsia="ja-JP"/>
        </w:rPr>
        <w:t xml:space="preserve"> TDD patterns for SUO case 1, as referenced below:</w:t>
      </w:r>
    </w:p>
    <w:p w14:paraId="761B7ED5" w14:textId="17DDB089" w:rsidR="00A17898" w:rsidRDefault="00A17898" w:rsidP="00487A13">
      <w:pPr>
        <w:jc w:val="both"/>
        <w:rPr>
          <w:rFonts w:eastAsia="MS Mincho"/>
          <w:sz w:val="20"/>
          <w:szCs w:val="20"/>
          <w:lang w:eastAsia="ja-JP"/>
        </w:rPr>
      </w:pPr>
    </w:p>
    <w:tbl>
      <w:tblPr>
        <w:tblStyle w:val="TableGrid"/>
        <w:tblW w:w="0" w:type="auto"/>
        <w:tblLook w:val="04A0" w:firstRow="1" w:lastRow="0" w:firstColumn="1" w:lastColumn="0" w:noHBand="0" w:noVBand="1"/>
      </w:tblPr>
      <w:tblGrid>
        <w:gridCol w:w="9629"/>
      </w:tblGrid>
      <w:tr w:rsidR="008905EB" w14:paraId="237C89FB" w14:textId="77777777" w:rsidTr="008905EB">
        <w:tc>
          <w:tcPr>
            <w:tcW w:w="9629" w:type="dxa"/>
          </w:tcPr>
          <w:p w14:paraId="0EC5B52F" w14:textId="77777777" w:rsidR="008905EB" w:rsidRPr="008905EB" w:rsidRDefault="008905EB" w:rsidP="008905EB">
            <w:pPr>
              <w:rPr>
                <w:sz w:val="20"/>
                <w:szCs w:val="20"/>
                <w:lang w:eastAsia="x-none"/>
              </w:rPr>
            </w:pPr>
            <w:r w:rsidRPr="008905EB">
              <w:rPr>
                <w:sz w:val="20"/>
                <w:szCs w:val="20"/>
                <w:highlight w:val="green"/>
                <w:lang w:eastAsia="x-none"/>
              </w:rPr>
              <w:t>Agreements</w:t>
            </w:r>
            <w:r w:rsidRPr="008905EB">
              <w:rPr>
                <w:sz w:val="20"/>
                <w:szCs w:val="20"/>
                <w:lang w:eastAsia="x-none"/>
              </w:rPr>
              <w:t>:</w:t>
            </w:r>
          </w:p>
          <w:p w14:paraId="51C49128" w14:textId="77777777" w:rsidR="008905EB" w:rsidRPr="008905EB" w:rsidRDefault="008905EB" w:rsidP="00984CCA">
            <w:pPr>
              <w:numPr>
                <w:ilvl w:val="0"/>
                <w:numId w:val="23"/>
              </w:numPr>
              <w:overflowPunct w:val="0"/>
              <w:autoSpaceDE w:val="0"/>
              <w:autoSpaceDN w:val="0"/>
              <w:adjustRightInd w:val="0"/>
              <w:textAlignment w:val="baseline"/>
              <w:rPr>
                <w:rFonts w:eastAsia="MS Mincho"/>
                <w:sz w:val="20"/>
                <w:szCs w:val="20"/>
              </w:rPr>
            </w:pPr>
            <w:r w:rsidRPr="008905EB">
              <w:rPr>
                <w:rFonts w:eastAsia="MS Mincho"/>
                <w:sz w:val="20"/>
                <w:szCs w:val="20"/>
              </w:rPr>
              <w:t xml:space="preserve">Regarding the FFS part (in </w:t>
            </w:r>
            <w:r w:rsidRPr="008905EB">
              <w:rPr>
                <w:rFonts w:eastAsia="MS Mincho"/>
                <w:color w:val="FF0000"/>
                <w:sz w:val="20"/>
                <w:szCs w:val="20"/>
                <w:u w:val="single"/>
              </w:rPr>
              <w:t>change marks</w:t>
            </w:r>
            <w:r w:rsidRPr="008905EB">
              <w:rPr>
                <w:rFonts w:eastAsia="MS Mincho"/>
                <w:sz w:val="20"/>
                <w:szCs w:val="20"/>
              </w:rPr>
              <w:t>) in the agreement from RAN1 #96bis:</w:t>
            </w:r>
          </w:p>
          <w:p w14:paraId="7D019780" w14:textId="77777777" w:rsidR="008905EB" w:rsidRPr="008905EB" w:rsidRDefault="008905EB" w:rsidP="008905EB">
            <w:pPr>
              <w:overflowPunct w:val="0"/>
              <w:autoSpaceDE w:val="0"/>
              <w:autoSpaceDN w:val="0"/>
              <w:adjustRightInd w:val="0"/>
              <w:ind w:left="1008"/>
              <w:textAlignment w:val="baseline"/>
              <w:rPr>
                <w:rFonts w:eastAsia="MS Mincho"/>
                <w:sz w:val="20"/>
                <w:szCs w:val="20"/>
              </w:rPr>
            </w:pPr>
            <w:r w:rsidRPr="008905EB">
              <w:rPr>
                <w:rFonts w:eastAsia="MS Mincho"/>
                <w:sz w:val="20"/>
                <w:szCs w:val="20"/>
              </w:rPr>
              <w:t xml:space="preserve">For DL HARQ timing corresponding to the DL-reference UL/DL configuration used in single Tx in EN-DC with TDD </w:t>
            </w:r>
            <w:proofErr w:type="spellStart"/>
            <w:r w:rsidRPr="008905EB">
              <w:rPr>
                <w:rFonts w:eastAsia="MS Mincho"/>
                <w:sz w:val="20"/>
                <w:szCs w:val="20"/>
              </w:rPr>
              <w:t>Pcell</w:t>
            </w:r>
            <w:proofErr w:type="spellEnd"/>
            <w:r w:rsidRPr="008905EB">
              <w:rPr>
                <w:rFonts w:eastAsia="MS Mincho"/>
                <w:sz w:val="20"/>
                <w:szCs w:val="20"/>
              </w:rPr>
              <w:t>, the following is agreed:</w:t>
            </w:r>
          </w:p>
          <w:p w14:paraId="411DFFE3" w14:textId="77777777" w:rsidR="008905EB" w:rsidRPr="008905EB" w:rsidRDefault="008905EB" w:rsidP="00984CCA">
            <w:pPr>
              <w:numPr>
                <w:ilvl w:val="0"/>
                <w:numId w:val="9"/>
              </w:numPr>
              <w:tabs>
                <w:tab w:val="clear" w:pos="648"/>
                <w:tab w:val="num" w:pos="1656"/>
              </w:tabs>
              <w:overflowPunct w:val="0"/>
              <w:autoSpaceDE w:val="0"/>
              <w:autoSpaceDN w:val="0"/>
              <w:adjustRightInd w:val="0"/>
              <w:ind w:left="1656"/>
              <w:textAlignment w:val="baseline"/>
              <w:rPr>
                <w:rFonts w:eastAsia="MS Mincho"/>
                <w:sz w:val="20"/>
                <w:szCs w:val="20"/>
              </w:rPr>
            </w:pPr>
            <w:r w:rsidRPr="008905EB">
              <w:rPr>
                <w:rFonts w:eastAsia="MS Mincho"/>
                <w:sz w:val="20"/>
                <w:szCs w:val="20"/>
              </w:rPr>
              <w:t xml:space="preserve">For LTE DL CA, the </w:t>
            </w:r>
            <w:proofErr w:type="spellStart"/>
            <w:r w:rsidRPr="008905EB">
              <w:rPr>
                <w:rFonts w:eastAsia="MS Mincho"/>
                <w:sz w:val="20"/>
                <w:szCs w:val="20"/>
              </w:rPr>
              <w:t>SCell</w:t>
            </w:r>
            <w:proofErr w:type="spellEnd"/>
            <w:r w:rsidRPr="008905EB">
              <w:rPr>
                <w:rFonts w:eastAsia="MS Mincho"/>
                <w:sz w:val="20"/>
                <w:szCs w:val="20"/>
              </w:rPr>
              <w:t xml:space="preserve"> uses the same DL-reference UL/DL configuration as the </w:t>
            </w:r>
            <w:proofErr w:type="spellStart"/>
            <w:r w:rsidRPr="008905EB">
              <w:rPr>
                <w:rFonts w:eastAsia="MS Mincho"/>
                <w:sz w:val="20"/>
                <w:szCs w:val="20"/>
              </w:rPr>
              <w:t>PCell</w:t>
            </w:r>
            <w:proofErr w:type="spellEnd"/>
            <w:r w:rsidRPr="008905EB">
              <w:rPr>
                <w:rFonts w:eastAsia="MS Mincho"/>
                <w:sz w:val="20"/>
                <w:szCs w:val="20"/>
              </w:rPr>
              <w:t xml:space="preserve"> (already agreed in RAN1 #96bis)</w:t>
            </w:r>
          </w:p>
          <w:p w14:paraId="36EE8101" w14:textId="77777777" w:rsidR="008905EB" w:rsidRPr="008905EB" w:rsidRDefault="008905EB" w:rsidP="00984CCA">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different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PDSCH ACK timeline for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as in case of LTE FDD-TDD CA with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10.1.3A-1 in 36.213)</w:t>
            </w:r>
          </w:p>
          <w:p w14:paraId="76D7DF86" w14:textId="77777777" w:rsidR="008905EB" w:rsidRPr="008905EB" w:rsidRDefault="008905EB" w:rsidP="00984CCA">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the same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same PDSCH ACK timeline as the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10.1.3.1-1 in 36.213)</w:t>
            </w:r>
          </w:p>
          <w:p w14:paraId="52A7018D" w14:textId="77777777" w:rsidR="008905EB" w:rsidRPr="008905EB" w:rsidRDefault="008905EB" w:rsidP="008905EB">
            <w:pPr>
              <w:rPr>
                <w:sz w:val="20"/>
                <w:szCs w:val="20"/>
                <w:lang w:eastAsia="x-none"/>
              </w:rPr>
            </w:pPr>
          </w:p>
          <w:p w14:paraId="6BF37163" w14:textId="77777777" w:rsidR="008905EB" w:rsidRPr="008905EB" w:rsidRDefault="008905EB" w:rsidP="00984CCA">
            <w:pPr>
              <w:numPr>
                <w:ilvl w:val="0"/>
                <w:numId w:val="23"/>
              </w:numPr>
              <w:rPr>
                <w:iCs/>
                <w:sz w:val="20"/>
                <w:szCs w:val="20"/>
              </w:rPr>
            </w:pPr>
            <w:r w:rsidRPr="008905EB">
              <w:rPr>
                <w:iCs/>
                <w:sz w:val="20"/>
                <w:szCs w:val="20"/>
              </w:rPr>
              <w:t xml:space="preserve">Support HARQ-offset for SUO case1 in EN-DC with LTE TDD </w:t>
            </w:r>
            <w:proofErr w:type="spellStart"/>
            <w:r w:rsidRPr="008905EB">
              <w:rPr>
                <w:iCs/>
                <w:sz w:val="20"/>
                <w:szCs w:val="20"/>
              </w:rPr>
              <w:t>PCell</w:t>
            </w:r>
            <w:proofErr w:type="spellEnd"/>
            <w:r w:rsidRPr="008905EB">
              <w:rPr>
                <w:iCs/>
                <w:sz w:val="20"/>
                <w:szCs w:val="20"/>
              </w:rPr>
              <w:t xml:space="preserve"> </w:t>
            </w:r>
          </w:p>
          <w:p w14:paraId="7551C3C5" w14:textId="77777777" w:rsidR="008905EB" w:rsidRPr="008905EB" w:rsidRDefault="008905EB" w:rsidP="00984CCA">
            <w:pPr>
              <w:pStyle w:val="ListParagraph"/>
              <w:numPr>
                <w:ilvl w:val="0"/>
                <w:numId w:val="22"/>
              </w:numPr>
              <w:rPr>
                <w:iCs/>
                <w:sz w:val="20"/>
                <w:szCs w:val="20"/>
              </w:rPr>
            </w:pPr>
            <w:r w:rsidRPr="008905EB">
              <w:rPr>
                <w:iCs/>
                <w:sz w:val="20"/>
                <w:szCs w:val="20"/>
              </w:rPr>
              <w:t>Note: from UE perspective, it is expected that HARQ-offset value doesn’t violate the DL/UL configuration (in SIB1).</w:t>
            </w:r>
          </w:p>
          <w:p w14:paraId="5CD0507B" w14:textId="77777777" w:rsidR="008905EB" w:rsidRPr="008905EB" w:rsidRDefault="008905EB" w:rsidP="00984CCA">
            <w:pPr>
              <w:pStyle w:val="ListParagraph"/>
              <w:numPr>
                <w:ilvl w:val="0"/>
                <w:numId w:val="22"/>
              </w:numPr>
              <w:rPr>
                <w:iCs/>
                <w:sz w:val="20"/>
                <w:szCs w:val="20"/>
              </w:rPr>
            </w:pPr>
            <w:r w:rsidRPr="008905EB">
              <w:rPr>
                <w:iCs/>
                <w:sz w:val="20"/>
                <w:szCs w:val="20"/>
              </w:rPr>
              <w:t>For type 1 UE, the feature is optional. FFS for type 2 UE.</w:t>
            </w:r>
          </w:p>
          <w:p w14:paraId="3EAC5886" w14:textId="77777777" w:rsidR="008905EB" w:rsidRPr="008905EB" w:rsidRDefault="008905EB" w:rsidP="008905EB">
            <w:pPr>
              <w:rPr>
                <w:sz w:val="20"/>
                <w:szCs w:val="20"/>
                <w:lang w:eastAsia="x-none"/>
              </w:rPr>
            </w:pPr>
          </w:p>
          <w:p w14:paraId="74CCDE59" w14:textId="77777777" w:rsidR="008905EB" w:rsidRPr="008905EB" w:rsidRDefault="008905EB" w:rsidP="008905EB">
            <w:pPr>
              <w:rPr>
                <w:sz w:val="20"/>
                <w:szCs w:val="20"/>
                <w:lang w:eastAsia="x-none"/>
              </w:rPr>
            </w:pPr>
            <w:r w:rsidRPr="008905EB">
              <w:rPr>
                <w:sz w:val="20"/>
                <w:szCs w:val="20"/>
                <w:highlight w:val="green"/>
                <w:lang w:eastAsia="x-none"/>
              </w:rPr>
              <w:t>Agreements</w:t>
            </w:r>
            <w:r w:rsidRPr="008905EB">
              <w:rPr>
                <w:sz w:val="20"/>
                <w:szCs w:val="20"/>
                <w:lang w:eastAsia="x-none"/>
              </w:rPr>
              <w:t>:</w:t>
            </w:r>
          </w:p>
          <w:p w14:paraId="727AFC15" w14:textId="77777777" w:rsidR="008905EB" w:rsidRPr="008905EB" w:rsidRDefault="008905EB" w:rsidP="008905EB">
            <w:pPr>
              <w:rPr>
                <w:rFonts w:eastAsia="MS Mincho"/>
                <w:sz w:val="20"/>
                <w:szCs w:val="20"/>
                <w:lang w:eastAsia="zh-CN"/>
              </w:rPr>
            </w:pPr>
            <w:r w:rsidRPr="008905EB">
              <w:rPr>
                <w:bCs/>
                <w:sz w:val="20"/>
                <w:szCs w:val="20"/>
              </w:rPr>
              <w:t xml:space="preserve">R15 specification on “DL HARQ timing for FDD </w:t>
            </w:r>
            <w:proofErr w:type="spellStart"/>
            <w:r w:rsidRPr="008905EB">
              <w:rPr>
                <w:bCs/>
                <w:sz w:val="20"/>
                <w:szCs w:val="20"/>
              </w:rPr>
              <w:t>Scell</w:t>
            </w:r>
            <w:proofErr w:type="spellEnd"/>
            <w:r w:rsidRPr="008905EB">
              <w:rPr>
                <w:bCs/>
                <w:sz w:val="20"/>
                <w:szCs w:val="20"/>
              </w:rPr>
              <w:t xml:space="preserve"> for LTE TDD-FDD CA with TDD </w:t>
            </w:r>
            <w:proofErr w:type="spellStart"/>
            <w:r w:rsidRPr="008905EB">
              <w:rPr>
                <w:bCs/>
                <w:sz w:val="20"/>
                <w:szCs w:val="20"/>
              </w:rPr>
              <w:t>Pcell</w:t>
            </w:r>
            <w:proofErr w:type="spellEnd"/>
            <w:r w:rsidRPr="008905EB">
              <w:rPr>
                <w:bCs/>
                <w:sz w:val="20"/>
                <w:szCs w:val="20"/>
              </w:rPr>
              <w:t xml:space="preserve">, applied to FDD </w:t>
            </w:r>
            <w:proofErr w:type="spellStart"/>
            <w:r w:rsidRPr="008905EB">
              <w:rPr>
                <w:bCs/>
                <w:sz w:val="20"/>
                <w:szCs w:val="20"/>
              </w:rPr>
              <w:t>Pcell</w:t>
            </w:r>
            <w:proofErr w:type="spellEnd"/>
            <w:r w:rsidRPr="008905EB">
              <w:rPr>
                <w:bCs/>
                <w:sz w:val="20"/>
                <w:szCs w:val="20"/>
              </w:rPr>
              <w:t xml:space="preserve">” (i.e., case1 HARQ timing in single UL), </w:t>
            </w:r>
            <w:r w:rsidRPr="008905EB">
              <w:rPr>
                <w:rFonts w:eastAsia="MS Mincho"/>
                <w:sz w:val="20"/>
                <w:szCs w:val="20"/>
                <w:lang w:eastAsia="zh-CN"/>
              </w:rPr>
              <w:t xml:space="preserve">is applied to EN-DC UE capable of dual UL Tx in EN-DC with LTE FDD </w:t>
            </w:r>
            <w:proofErr w:type="spellStart"/>
            <w:r w:rsidRPr="008905EB">
              <w:rPr>
                <w:rFonts w:eastAsia="MS Mincho"/>
                <w:sz w:val="20"/>
                <w:szCs w:val="20"/>
                <w:lang w:eastAsia="zh-CN"/>
              </w:rPr>
              <w:t>PCell</w:t>
            </w:r>
            <w:proofErr w:type="spellEnd"/>
            <w:r w:rsidRPr="008905EB">
              <w:rPr>
                <w:rFonts w:eastAsia="MS Mincho"/>
                <w:sz w:val="20"/>
                <w:szCs w:val="20"/>
                <w:lang w:eastAsia="zh-CN"/>
              </w:rPr>
              <w:t xml:space="preserve"> to mitigate DL de-sensing due to Harmonics, at least including:</w:t>
            </w:r>
          </w:p>
          <w:p w14:paraId="7325A64A" w14:textId="77777777" w:rsidR="008905EB" w:rsidRPr="008905EB" w:rsidRDefault="008905EB" w:rsidP="00984CCA">
            <w:pPr>
              <w:pStyle w:val="ListParagraph"/>
              <w:numPr>
                <w:ilvl w:val="0"/>
                <w:numId w:val="21"/>
              </w:numPr>
              <w:rPr>
                <w:rFonts w:eastAsia="MS Mincho"/>
                <w:sz w:val="20"/>
                <w:szCs w:val="20"/>
                <w:lang w:eastAsia="zh-CN"/>
              </w:rPr>
            </w:pPr>
            <w:r w:rsidRPr="008905EB">
              <w:rPr>
                <w:rFonts w:eastAsia="MS Mincho"/>
                <w:sz w:val="20"/>
                <w:szCs w:val="20"/>
                <w:lang w:eastAsia="zh-CN"/>
              </w:rPr>
              <w:t>UE behavior specified in 36.213 and 36.212</w:t>
            </w:r>
          </w:p>
          <w:p w14:paraId="06695E0C" w14:textId="77777777" w:rsidR="008905EB" w:rsidRPr="008905EB" w:rsidRDefault="008905EB" w:rsidP="00984CCA">
            <w:pPr>
              <w:pStyle w:val="ListParagraph"/>
              <w:numPr>
                <w:ilvl w:val="0"/>
                <w:numId w:val="21"/>
              </w:numPr>
              <w:rPr>
                <w:rFonts w:eastAsia="MS Mincho"/>
                <w:sz w:val="20"/>
                <w:szCs w:val="20"/>
                <w:lang w:eastAsia="zh-CN"/>
              </w:rPr>
            </w:pPr>
            <w:r w:rsidRPr="008905EB">
              <w:rPr>
                <w:rFonts w:eastAsia="MS Mincho"/>
                <w:sz w:val="20"/>
                <w:szCs w:val="20"/>
                <w:lang w:eastAsia="zh-CN"/>
              </w:rPr>
              <w:t>FFS: all uplink subframes can be scheduled for LTE</w:t>
            </w:r>
          </w:p>
          <w:p w14:paraId="6F32F888" w14:textId="77777777" w:rsidR="008905EB" w:rsidRPr="008905EB" w:rsidRDefault="008905EB" w:rsidP="008905EB">
            <w:pPr>
              <w:rPr>
                <w:sz w:val="20"/>
                <w:szCs w:val="20"/>
                <w:lang w:eastAsia="x-none"/>
              </w:rPr>
            </w:pPr>
          </w:p>
          <w:p w14:paraId="11757BC9" w14:textId="77777777" w:rsidR="008905EB" w:rsidRPr="008905EB" w:rsidRDefault="008905EB" w:rsidP="008905EB">
            <w:pPr>
              <w:rPr>
                <w:iCs/>
                <w:sz w:val="20"/>
                <w:szCs w:val="20"/>
              </w:rPr>
            </w:pPr>
            <w:r w:rsidRPr="008905EB">
              <w:rPr>
                <w:iCs/>
                <w:sz w:val="20"/>
                <w:szCs w:val="20"/>
                <w:highlight w:val="green"/>
              </w:rPr>
              <w:t>Agreements</w:t>
            </w:r>
            <w:r w:rsidRPr="008905EB">
              <w:rPr>
                <w:iCs/>
                <w:sz w:val="20"/>
                <w:szCs w:val="20"/>
              </w:rPr>
              <w:t>:</w:t>
            </w:r>
          </w:p>
          <w:p w14:paraId="631A8397" w14:textId="77777777" w:rsidR="008905EB" w:rsidRPr="008905EB" w:rsidRDefault="008905EB" w:rsidP="008905EB">
            <w:pPr>
              <w:rPr>
                <w:iCs/>
                <w:sz w:val="20"/>
                <w:szCs w:val="20"/>
              </w:rPr>
            </w:pPr>
            <w:r w:rsidRPr="008905EB">
              <w:rPr>
                <w:iCs/>
                <w:sz w:val="20"/>
                <w:szCs w:val="20"/>
              </w:rPr>
              <w:t xml:space="preserve">When UE is configured with DL-reference config on the LTE </w:t>
            </w:r>
            <w:proofErr w:type="spellStart"/>
            <w:r w:rsidRPr="008905EB">
              <w:rPr>
                <w:iCs/>
                <w:sz w:val="20"/>
                <w:szCs w:val="20"/>
              </w:rPr>
              <w:t>PCell</w:t>
            </w:r>
            <w:proofErr w:type="spellEnd"/>
            <w:r w:rsidRPr="008905EB">
              <w:rPr>
                <w:iCs/>
                <w:sz w:val="20"/>
                <w:szCs w:val="20"/>
              </w:rPr>
              <w:t xml:space="preserve"> to support single UL in EN-DC with LTE TDD </w:t>
            </w:r>
            <w:proofErr w:type="spellStart"/>
            <w:r w:rsidRPr="008905EB">
              <w:rPr>
                <w:iCs/>
                <w:sz w:val="20"/>
                <w:szCs w:val="20"/>
              </w:rPr>
              <w:t>PCell</w:t>
            </w:r>
            <w:proofErr w:type="spellEnd"/>
            <w:r w:rsidRPr="008905EB">
              <w:rPr>
                <w:iCs/>
                <w:sz w:val="20"/>
                <w:szCs w:val="20"/>
              </w:rPr>
              <w:t xml:space="preserve">, regarding the case of LTE </w:t>
            </w:r>
            <w:proofErr w:type="spellStart"/>
            <w:r w:rsidRPr="008905EB">
              <w:rPr>
                <w:iCs/>
                <w:sz w:val="20"/>
                <w:szCs w:val="20"/>
              </w:rPr>
              <w:t>PCell’s</w:t>
            </w:r>
            <w:proofErr w:type="spellEnd"/>
            <w:r w:rsidRPr="008905EB">
              <w:rPr>
                <w:iCs/>
                <w:sz w:val="20"/>
                <w:szCs w:val="20"/>
              </w:rPr>
              <w:t xml:space="preserve"> TDD pattern 0 &amp; 6 (as configured in SIB1) </w:t>
            </w:r>
          </w:p>
          <w:p w14:paraId="0B373331" w14:textId="77777777" w:rsidR="008905EB" w:rsidRPr="008905EB" w:rsidRDefault="008905EB" w:rsidP="00984CCA">
            <w:pPr>
              <w:pStyle w:val="ListParagraph"/>
              <w:numPr>
                <w:ilvl w:val="0"/>
                <w:numId w:val="11"/>
              </w:numPr>
              <w:rPr>
                <w:iCs/>
                <w:sz w:val="20"/>
                <w:szCs w:val="20"/>
              </w:rPr>
            </w:pPr>
            <w:r w:rsidRPr="008905EB">
              <w:rPr>
                <w:iCs/>
                <w:sz w:val="20"/>
                <w:szCs w:val="20"/>
              </w:rPr>
              <w:t>Not supported in R16.</w:t>
            </w:r>
          </w:p>
          <w:p w14:paraId="33717AB0" w14:textId="77777777" w:rsidR="008905EB" w:rsidRDefault="008905EB" w:rsidP="00487A13">
            <w:pPr>
              <w:rPr>
                <w:rFonts w:eastAsia="MS Mincho"/>
                <w:sz w:val="20"/>
                <w:szCs w:val="20"/>
                <w:lang w:eastAsia="ja-JP"/>
              </w:rPr>
            </w:pPr>
          </w:p>
        </w:tc>
      </w:tr>
    </w:tbl>
    <w:p w14:paraId="2ECA34B0" w14:textId="1E541144" w:rsidR="00A17898" w:rsidRDefault="00A17898" w:rsidP="00487A13">
      <w:pPr>
        <w:jc w:val="both"/>
        <w:rPr>
          <w:rFonts w:eastAsia="MS Mincho"/>
          <w:sz w:val="20"/>
          <w:szCs w:val="20"/>
          <w:lang w:eastAsia="ja-JP"/>
        </w:rPr>
      </w:pPr>
    </w:p>
    <w:p w14:paraId="1A272291" w14:textId="77777777" w:rsidR="00A17898" w:rsidRDefault="00A17898" w:rsidP="00487A13">
      <w:pPr>
        <w:jc w:val="both"/>
        <w:rPr>
          <w:rFonts w:eastAsia="MS Mincho"/>
          <w:sz w:val="20"/>
          <w:szCs w:val="20"/>
          <w:lang w:eastAsia="ja-JP"/>
        </w:rPr>
      </w:pPr>
    </w:p>
    <w:p w14:paraId="6856A991" w14:textId="121CBC6F" w:rsidR="00A17898" w:rsidRDefault="00DB722E" w:rsidP="00487A13">
      <w:pPr>
        <w:jc w:val="both"/>
        <w:rPr>
          <w:rFonts w:eastAsia="MS Mincho"/>
          <w:sz w:val="20"/>
          <w:szCs w:val="20"/>
          <w:lang w:eastAsia="ja-JP"/>
        </w:rPr>
      </w:pPr>
      <w:r>
        <w:rPr>
          <w:rFonts w:eastAsia="MS Mincho"/>
          <w:sz w:val="20"/>
          <w:szCs w:val="20"/>
          <w:lang w:eastAsia="ja-JP"/>
        </w:rPr>
        <w:t xml:space="preserve">In RAN1 #98bis, further conclusions were made on LTE PUCCH formats during fallback, RACH resources configuration, RRC signaling for utilizing single Tx </w:t>
      </w:r>
      <w:proofErr w:type="spellStart"/>
      <w:r>
        <w:rPr>
          <w:rFonts w:eastAsia="MS Mincho"/>
          <w:sz w:val="20"/>
          <w:szCs w:val="20"/>
          <w:lang w:eastAsia="ja-JP"/>
        </w:rPr>
        <w:t>mechanisum</w:t>
      </w:r>
      <w:proofErr w:type="spellEnd"/>
      <w:r>
        <w:rPr>
          <w:rFonts w:eastAsia="MS Mincho"/>
          <w:sz w:val="20"/>
          <w:szCs w:val="20"/>
          <w:lang w:eastAsia="ja-JP"/>
        </w:rPr>
        <w:t xml:space="preserve"> on dual Tx UE, as referenced below:</w:t>
      </w:r>
    </w:p>
    <w:tbl>
      <w:tblPr>
        <w:tblStyle w:val="TableGrid"/>
        <w:tblW w:w="0" w:type="auto"/>
        <w:tblLook w:val="04A0" w:firstRow="1" w:lastRow="0" w:firstColumn="1" w:lastColumn="0" w:noHBand="0" w:noVBand="1"/>
      </w:tblPr>
      <w:tblGrid>
        <w:gridCol w:w="9629"/>
      </w:tblGrid>
      <w:tr w:rsidR="00DB722E" w14:paraId="7BF05CE4" w14:textId="77777777" w:rsidTr="00DB722E">
        <w:tc>
          <w:tcPr>
            <w:tcW w:w="9629" w:type="dxa"/>
          </w:tcPr>
          <w:p w14:paraId="4317E5FD" w14:textId="77777777" w:rsidR="00DB722E" w:rsidRPr="007A3E43" w:rsidRDefault="00DB722E" w:rsidP="00DB722E">
            <w:pPr>
              <w:rPr>
                <w:szCs w:val="20"/>
                <w:lang w:eastAsia="x-none"/>
              </w:rPr>
            </w:pPr>
            <w:r w:rsidRPr="007A3E43">
              <w:rPr>
                <w:szCs w:val="20"/>
                <w:highlight w:val="green"/>
                <w:lang w:eastAsia="x-none"/>
              </w:rPr>
              <w:lastRenderedPageBreak/>
              <w:t>Agreements</w:t>
            </w:r>
            <w:r w:rsidRPr="007A3E43">
              <w:rPr>
                <w:szCs w:val="20"/>
                <w:lang w:eastAsia="x-none"/>
              </w:rPr>
              <w:t>:</w:t>
            </w:r>
          </w:p>
          <w:p w14:paraId="06DEE146" w14:textId="77777777" w:rsidR="00DB722E" w:rsidRPr="007A3E43" w:rsidRDefault="00DB722E" w:rsidP="00DB722E">
            <w:pPr>
              <w:overflowPunct w:val="0"/>
              <w:autoSpaceDE w:val="0"/>
              <w:autoSpaceDN w:val="0"/>
              <w:adjustRightInd w:val="0"/>
              <w:textAlignment w:val="baseline"/>
              <w:rPr>
                <w:rFonts w:eastAsia="MS Mincho"/>
                <w:bCs/>
                <w:szCs w:val="20"/>
              </w:rPr>
            </w:pPr>
            <w:r w:rsidRPr="007A3E43">
              <w:rPr>
                <w:rFonts w:eastAsia="MS Mincho"/>
                <w:bCs/>
                <w:szCs w:val="20"/>
              </w:rPr>
              <w:t xml:space="preserve">For single UL operation in EN-DC with LTE TDD </w:t>
            </w:r>
            <w:proofErr w:type="spellStart"/>
            <w:r w:rsidRPr="007A3E43">
              <w:rPr>
                <w:rFonts w:eastAsia="MS Mincho"/>
                <w:bCs/>
                <w:szCs w:val="20"/>
              </w:rPr>
              <w:t>PCell</w:t>
            </w:r>
            <w:proofErr w:type="spellEnd"/>
            <w:r w:rsidRPr="007A3E43">
              <w:rPr>
                <w:rFonts w:eastAsia="MS Mincho"/>
                <w:bCs/>
                <w:szCs w:val="20"/>
              </w:rPr>
              <w:t>, and UE is configured with DL-reference UL/DL configuration, Using only PUCCH formats 3/4/5.</w:t>
            </w:r>
          </w:p>
          <w:p w14:paraId="2F74DD0C" w14:textId="77777777" w:rsidR="00DB722E" w:rsidRPr="007A3E43" w:rsidRDefault="00DB722E" w:rsidP="00DB722E">
            <w:pPr>
              <w:numPr>
                <w:ilvl w:val="0"/>
                <w:numId w:val="28"/>
              </w:numPr>
              <w:overflowPunct w:val="0"/>
              <w:autoSpaceDE w:val="0"/>
              <w:autoSpaceDN w:val="0"/>
              <w:adjustRightInd w:val="0"/>
              <w:textAlignment w:val="baseline"/>
              <w:rPr>
                <w:rFonts w:eastAsia="MS Mincho"/>
                <w:bCs/>
                <w:szCs w:val="20"/>
              </w:rPr>
            </w:pPr>
            <w:r w:rsidRPr="007A3E43">
              <w:rPr>
                <w:rFonts w:eastAsia="MS Mincho"/>
                <w:bCs/>
                <w:szCs w:val="20"/>
              </w:rPr>
              <w:t>A default PUCCH format 3 resource is used when the UE only receives PDCCH with DAI=1 and/or SPS PDSCH.</w:t>
            </w:r>
          </w:p>
          <w:p w14:paraId="3150EC0D" w14:textId="77777777" w:rsidR="00DB722E" w:rsidRPr="007A3E43" w:rsidRDefault="00DB722E" w:rsidP="00DB722E">
            <w:pPr>
              <w:numPr>
                <w:ilvl w:val="1"/>
                <w:numId w:val="28"/>
              </w:numPr>
              <w:overflowPunct w:val="0"/>
              <w:autoSpaceDE w:val="0"/>
              <w:autoSpaceDN w:val="0"/>
              <w:adjustRightInd w:val="0"/>
              <w:textAlignment w:val="baseline"/>
              <w:rPr>
                <w:rFonts w:eastAsia="MS Mincho"/>
                <w:bCs/>
                <w:szCs w:val="20"/>
              </w:rPr>
            </w:pPr>
            <w:r w:rsidRPr="007A3E43">
              <w:rPr>
                <w:rFonts w:eastAsia="MS Mincho"/>
                <w:bCs/>
                <w:szCs w:val="20"/>
              </w:rPr>
              <w:t>The default one is corresponding to ARI=00</w:t>
            </w:r>
          </w:p>
          <w:p w14:paraId="087C8EA2" w14:textId="77777777" w:rsidR="00DB722E" w:rsidRPr="007A3E43" w:rsidRDefault="00DB722E" w:rsidP="00DB722E">
            <w:pPr>
              <w:numPr>
                <w:ilvl w:val="1"/>
                <w:numId w:val="28"/>
              </w:numPr>
              <w:overflowPunct w:val="0"/>
              <w:autoSpaceDE w:val="0"/>
              <w:autoSpaceDN w:val="0"/>
              <w:adjustRightInd w:val="0"/>
              <w:textAlignment w:val="baseline"/>
              <w:rPr>
                <w:rFonts w:eastAsia="MS Mincho"/>
                <w:bCs/>
                <w:szCs w:val="20"/>
              </w:rPr>
            </w:pPr>
            <w:r w:rsidRPr="007A3E43">
              <w:rPr>
                <w:rFonts w:eastAsia="MS Mincho"/>
                <w:bCs/>
                <w:szCs w:val="20"/>
              </w:rPr>
              <w:t>Note: the existing multiplexing rule for HARQ-ACK, SR, and CSI onto PUCCH format 3 remains unchanged</w:t>
            </w:r>
          </w:p>
          <w:p w14:paraId="2D78A383" w14:textId="77777777" w:rsidR="00DB722E" w:rsidRPr="007A3E43" w:rsidRDefault="00DB722E" w:rsidP="00DB722E">
            <w:pPr>
              <w:numPr>
                <w:ilvl w:val="0"/>
                <w:numId w:val="28"/>
              </w:numPr>
              <w:overflowPunct w:val="0"/>
              <w:autoSpaceDE w:val="0"/>
              <w:autoSpaceDN w:val="0"/>
              <w:adjustRightInd w:val="0"/>
              <w:textAlignment w:val="baseline"/>
              <w:rPr>
                <w:rFonts w:eastAsia="MS Mincho"/>
                <w:bCs/>
                <w:szCs w:val="20"/>
              </w:rPr>
            </w:pPr>
            <w:r w:rsidRPr="007A3E43">
              <w:rPr>
                <w:rFonts w:eastAsia="MS Mincho"/>
                <w:bCs/>
                <w:szCs w:val="20"/>
              </w:rPr>
              <w:t>No PUCCH resources are reserved for SPS PDSCH for the UE</w:t>
            </w:r>
          </w:p>
          <w:p w14:paraId="08259715" w14:textId="77777777" w:rsidR="00DB722E" w:rsidRDefault="00DB722E" w:rsidP="00DB722E">
            <w:pPr>
              <w:rPr>
                <w:lang w:eastAsia="x-none"/>
              </w:rPr>
            </w:pPr>
          </w:p>
          <w:p w14:paraId="2521C6D7" w14:textId="77777777" w:rsidR="00DB722E" w:rsidRPr="004A4E06" w:rsidRDefault="00DB722E" w:rsidP="00DB722E">
            <w:pPr>
              <w:rPr>
                <w:szCs w:val="20"/>
                <w:lang w:eastAsia="x-none"/>
              </w:rPr>
            </w:pPr>
            <w:r w:rsidRPr="004A4E06">
              <w:rPr>
                <w:szCs w:val="20"/>
                <w:highlight w:val="green"/>
                <w:lang w:eastAsia="x-none"/>
              </w:rPr>
              <w:t>Agreements</w:t>
            </w:r>
            <w:r w:rsidRPr="004A4E06">
              <w:rPr>
                <w:szCs w:val="20"/>
                <w:lang w:eastAsia="x-none"/>
              </w:rPr>
              <w:t>:</w:t>
            </w:r>
          </w:p>
          <w:p w14:paraId="1BD5E127" w14:textId="77777777" w:rsidR="00DB722E" w:rsidRPr="004A4E06" w:rsidRDefault="00DB722E" w:rsidP="00DB722E">
            <w:pPr>
              <w:rPr>
                <w:iCs/>
                <w:szCs w:val="20"/>
                <w:u w:val="single"/>
              </w:rPr>
            </w:pPr>
            <w:r w:rsidRPr="004A4E06">
              <w:rPr>
                <w:iCs/>
                <w:szCs w:val="20"/>
              </w:rPr>
              <w:t xml:space="preserve">If a UE is configured with Case1 HARQ timing in EN-DC, with LTE TDD </w:t>
            </w:r>
            <w:proofErr w:type="spellStart"/>
            <w:r w:rsidRPr="004A4E06">
              <w:rPr>
                <w:iCs/>
                <w:szCs w:val="20"/>
              </w:rPr>
              <w:t>Pcell</w:t>
            </w:r>
            <w:proofErr w:type="spellEnd"/>
            <w:r w:rsidRPr="004A4E06">
              <w:rPr>
                <w:iCs/>
                <w:szCs w:val="20"/>
              </w:rPr>
              <w:t xml:space="preserve"> and (as a </w:t>
            </w:r>
            <w:r w:rsidRPr="004A4E06">
              <w:rPr>
                <w:iCs/>
                <w:szCs w:val="20"/>
                <w:highlight w:val="darkYellow"/>
              </w:rPr>
              <w:t>working assumption</w:t>
            </w:r>
            <w:r w:rsidRPr="004A4E06">
              <w:rPr>
                <w:iCs/>
                <w:szCs w:val="20"/>
              </w:rPr>
              <w:t xml:space="preserve">) with LTE FDD </w:t>
            </w:r>
            <w:proofErr w:type="spellStart"/>
            <w:r w:rsidRPr="004A4E06">
              <w:rPr>
                <w:iCs/>
                <w:szCs w:val="20"/>
              </w:rPr>
              <w:t>PCell</w:t>
            </w:r>
            <w:proofErr w:type="spellEnd"/>
            <w:r w:rsidRPr="004A4E06">
              <w:rPr>
                <w:iCs/>
                <w:szCs w:val="20"/>
              </w:rPr>
              <w:t>, UE’s PRACH resource configurations are not limited to the UL subframes given by the DL-reference config.</w:t>
            </w:r>
          </w:p>
          <w:p w14:paraId="772B4DBC" w14:textId="77777777" w:rsidR="00DB722E" w:rsidRPr="004A4E06" w:rsidRDefault="00DB722E" w:rsidP="00DB722E">
            <w:pPr>
              <w:pStyle w:val="ListParagraph"/>
              <w:numPr>
                <w:ilvl w:val="0"/>
                <w:numId w:val="20"/>
              </w:numPr>
              <w:rPr>
                <w:iCs/>
                <w:szCs w:val="20"/>
                <w:u w:val="single"/>
              </w:rPr>
            </w:pPr>
            <w:r w:rsidRPr="004A4E06">
              <w:rPr>
                <w:iCs/>
                <w:szCs w:val="20"/>
              </w:rPr>
              <w:t xml:space="preserve">For type 1 UE (i.e. with fast communication between LTE and NR modems): if the UE’s LTE PRACH transmission collides with an NR UL transmission, LTE PRACH transmission is prioritized </w:t>
            </w:r>
          </w:p>
          <w:p w14:paraId="53522AD1" w14:textId="77777777" w:rsidR="00DB722E" w:rsidRPr="004A4E06" w:rsidRDefault="00DB722E" w:rsidP="00DB722E">
            <w:pPr>
              <w:pStyle w:val="ListParagraph"/>
              <w:numPr>
                <w:ilvl w:val="0"/>
                <w:numId w:val="20"/>
              </w:numPr>
              <w:rPr>
                <w:iCs/>
                <w:szCs w:val="20"/>
                <w:u w:val="single"/>
              </w:rPr>
            </w:pPr>
            <w:r w:rsidRPr="004A4E06">
              <w:rPr>
                <w:iCs/>
                <w:szCs w:val="20"/>
              </w:rPr>
              <w:t>For type 2 UE (i.e. without fast communication between LTE and NR modems): the UE is not required to support transmission of LTE PRACH transmission which does not coincide with the configured HARQ-ACK transmission occasions</w:t>
            </w:r>
          </w:p>
          <w:p w14:paraId="12418825" w14:textId="77777777" w:rsidR="00DB722E" w:rsidRDefault="00DB722E" w:rsidP="00DB722E">
            <w:pPr>
              <w:rPr>
                <w:lang w:eastAsia="x-none"/>
              </w:rPr>
            </w:pPr>
          </w:p>
          <w:p w14:paraId="77109C59" w14:textId="77777777" w:rsidR="00DB722E" w:rsidRDefault="00DB722E" w:rsidP="00DB722E">
            <w:pPr>
              <w:rPr>
                <w:lang w:eastAsia="x-none"/>
              </w:rPr>
            </w:pPr>
          </w:p>
          <w:p w14:paraId="534B0947" w14:textId="77777777" w:rsidR="00DB722E" w:rsidRPr="00674103" w:rsidRDefault="00DB722E" w:rsidP="00DB722E">
            <w:pPr>
              <w:rPr>
                <w:szCs w:val="20"/>
                <w:lang w:eastAsia="x-none"/>
              </w:rPr>
            </w:pPr>
            <w:r w:rsidRPr="00674103">
              <w:rPr>
                <w:szCs w:val="20"/>
                <w:highlight w:val="green"/>
                <w:lang w:eastAsia="x-none"/>
              </w:rPr>
              <w:t>Agreements</w:t>
            </w:r>
            <w:r w:rsidRPr="00674103">
              <w:rPr>
                <w:szCs w:val="20"/>
                <w:lang w:eastAsia="x-none"/>
              </w:rPr>
              <w:t>:</w:t>
            </w:r>
          </w:p>
          <w:p w14:paraId="00AFC7E2" w14:textId="77777777" w:rsidR="00DB722E" w:rsidRPr="00674103" w:rsidRDefault="00DB722E" w:rsidP="00DB722E">
            <w:pPr>
              <w:pStyle w:val="ListParagraph"/>
              <w:numPr>
                <w:ilvl w:val="0"/>
                <w:numId w:val="29"/>
              </w:numPr>
              <w:rPr>
                <w:rFonts w:eastAsia="MS Mincho"/>
                <w:szCs w:val="20"/>
                <w:lang w:eastAsia="zh-CN"/>
              </w:rPr>
            </w:pPr>
            <w:r w:rsidRPr="00674103">
              <w:rPr>
                <w:rFonts w:eastAsia="MS Mincho"/>
                <w:szCs w:val="20"/>
                <w:lang w:eastAsia="zh-CN"/>
              </w:rPr>
              <w:t xml:space="preserve">Introduce a new UE capability of supporting DL reference configuration for </w:t>
            </w:r>
            <w:bookmarkStart w:id="4" w:name="_Hlk22080274"/>
            <w:r>
              <w:rPr>
                <w:rFonts w:eastAsia="MS Mincho"/>
                <w:szCs w:val="20"/>
                <w:lang w:eastAsia="zh-CN"/>
              </w:rPr>
              <w:t>dual-Tx</w:t>
            </w:r>
            <w:r w:rsidRPr="00674103">
              <w:rPr>
                <w:rFonts w:eastAsia="MS Mincho"/>
                <w:szCs w:val="20"/>
                <w:lang w:eastAsia="zh-CN"/>
              </w:rPr>
              <w:t xml:space="preserve"> UL </w:t>
            </w:r>
            <w:bookmarkEnd w:id="4"/>
            <w:r w:rsidRPr="00674103">
              <w:rPr>
                <w:rFonts w:eastAsia="MS Mincho"/>
                <w:szCs w:val="20"/>
                <w:lang w:eastAsia="zh-CN"/>
              </w:rPr>
              <w:t>(e.g., to handle DL de-sensing from harmonics)</w:t>
            </w:r>
          </w:p>
          <w:p w14:paraId="7293C978" w14:textId="77777777" w:rsidR="00DB722E" w:rsidRPr="00DB722E" w:rsidRDefault="00DB722E" w:rsidP="00DB722E">
            <w:pPr>
              <w:ind w:left="720" w:hanging="360"/>
              <w:rPr>
                <w:rFonts w:eastAsia="MS Mincho"/>
                <w:sz w:val="28"/>
                <w:szCs w:val="28"/>
                <w:lang w:eastAsia="zh-CN"/>
              </w:rPr>
            </w:pPr>
          </w:p>
          <w:p w14:paraId="2AA4EC6B" w14:textId="77777777" w:rsidR="00DB722E" w:rsidRPr="00BD6C26" w:rsidRDefault="00DB722E" w:rsidP="00DB722E">
            <w:pPr>
              <w:pStyle w:val="ListParagraph"/>
              <w:ind w:left="0"/>
              <w:rPr>
                <w:rFonts w:eastAsia="MS Mincho"/>
                <w:szCs w:val="20"/>
                <w:highlight w:val="green"/>
                <w:lang w:eastAsia="zh-CN"/>
              </w:rPr>
            </w:pPr>
            <w:r w:rsidRPr="00BD6C26">
              <w:rPr>
                <w:rFonts w:eastAsia="MS Mincho"/>
                <w:szCs w:val="20"/>
                <w:highlight w:val="green"/>
                <w:lang w:eastAsia="zh-CN"/>
              </w:rPr>
              <w:t>Agreements:</w:t>
            </w:r>
          </w:p>
          <w:p w14:paraId="140E9293" w14:textId="77777777" w:rsidR="00DB722E" w:rsidRPr="00BD6C26" w:rsidRDefault="00DB722E" w:rsidP="00DB722E">
            <w:pPr>
              <w:pStyle w:val="ListParagraph"/>
              <w:numPr>
                <w:ilvl w:val="0"/>
                <w:numId w:val="29"/>
              </w:numPr>
              <w:rPr>
                <w:rFonts w:eastAsia="MS Mincho"/>
                <w:szCs w:val="20"/>
                <w:lang w:eastAsia="zh-CN"/>
              </w:rPr>
            </w:pPr>
            <w:r w:rsidRPr="00BD6C26">
              <w:rPr>
                <w:rFonts w:eastAsia="MS Mincho"/>
                <w:szCs w:val="20"/>
                <w:lang w:eastAsia="zh-CN"/>
              </w:rPr>
              <w:t xml:space="preserve">For the single-Tx case, for FDD LTE </w:t>
            </w:r>
            <w:proofErr w:type="spellStart"/>
            <w:r w:rsidRPr="00BD6C26">
              <w:rPr>
                <w:rFonts w:eastAsia="MS Mincho"/>
                <w:szCs w:val="20"/>
                <w:lang w:eastAsia="zh-CN"/>
              </w:rPr>
              <w:t>Pcell</w:t>
            </w:r>
            <w:proofErr w:type="spellEnd"/>
            <w:r w:rsidRPr="00BD6C26">
              <w:rPr>
                <w:rFonts w:eastAsia="MS Mincho"/>
                <w:szCs w:val="20"/>
                <w:lang w:eastAsia="zh-CN"/>
              </w:rPr>
              <w:t>,</w:t>
            </w:r>
          </w:p>
          <w:p w14:paraId="0E19D2BE" w14:textId="77777777" w:rsidR="00DB722E" w:rsidRPr="00BD6C26" w:rsidRDefault="00DB722E" w:rsidP="00DB722E">
            <w:pPr>
              <w:pStyle w:val="ListParagraph"/>
              <w:numPr>
                <w:ilvl w:val="1"/>
                <w:numId w:val="29"/>
              </w:numPr>
              <w:rPr>
                <w:rFonts w:eastAsia="MS Mincho"/>
                <w:szCs w:val="20"/>
                <w:lang w:eastAsia="zh-CN"/>
              </w:rPr>
            </w:pPr>
            <w:r w:rsidRPr="00BD6C26">
              <w:rPr>
                <w:rFonts w:eastAsia="MS Mincho"/>
                <w:szCs w:val="20"/>
                <w:lang w:eastAsia="zh-CN"/>
              </w:rPr>
              <w:t>All uplink subframes can be scheduled for LTE for type 1 UEs</w:t>
            </w:r>
          </w:p>
          <w:p w14:paraId="0FB6857D" w14:textId="77777777" w:rsidR="00DB722E" w:rsidRPr="00BD6C26" w:rsidRDefault="00DB722E" w:rsidP="00DB722E">
            <w:pPr>
              <w:pStyle w:val="ListParagraph"/>
              <w:numPr>
                <w:ilvl w:val="2"/>
                <w:numId w:val="29"/>
              </w:numPr>
              <w:rPr>
                <w:rFonts w:eastAsia="MS Mincho"/>
                <w:szCs w:val="20"/>
                <w:lang w:eastAsia="zh-CN"/>
              </w:rPr>
            </w:pPr>
            <w:r w:rsidRPr="00BD6C26">
              <w:rPr>
                <w:rFonts w:eastAsia="MS Mincho"/>
                <w:szCs w:val="20"/>
                <w:lang w:eastAsia="zh-CN"/>
              </w:rPr>
              <w:t>In which case, NR transmission is dropped for when the LTE and NR transmissions collide</w:t>
            </w:r>
          </w:p>
          <w:p w14:paraId="682BC44E" w14:textId="77777777" w:rsidR="00DB722E" w:rsidRPr="00BD6C26" w:rsidRDefault="00DB722E" w:rsidP="00DB722E">
            <w:pPr>
              <w:pStyle w:val="ListParagraph"/>
              <w:numPr>
                <w:ilvl w:val="2"/>
                <w:numId w:val="29"/>
              </w:numPr>
              <w:rPr>
                <w:rFonts w:eastAsia="MS Mincho"/>
                <w:szCs w:val="20"/>
                <w:lang w:eastAsia="zh-CN"/>
              </w:rPr>
            </w:pPr>
            <w:r w:rsidRPr="00BD6C26">
              <w:rPr>
                <w:rFonts w:eastAsia="MS Mincho"/>
                <w:szCs w:val="20"/>
                <w:lang w:eastAsia="zh-CN"/>
              </w:rPr>
              <w:t>Note: there is no change of UL scheduling timing for LTE</w:t>
            </w:r>
          </w:p>
          <w:p w14:paraId="7216D181" w14:textId="77777777" w:rsidR="00DB722E" w:rsidRPr="00BD6C26" w:rsidRDefault="00DB722E" w:rsidP="00DB722E">
            <w:pPr>
              <w:pStyle w:val="ListParagraph"/>
              <w:ind w:left="0"/>
              <w:rPr>
                <w:rFonts w:eastAsia="MS Mincho"/>
                <w:szCs w:val="20"/>
                <w:lang w:eastAsia="zh-CN"/>
              </w:rPr>
            </w:pPr>
            <w:r w:rsidRPr="00BD6C26">
              <w:rPr>
                <w:rFonts w:eastAsia="MS Mincho"/>
                <w:szCs w:val="20"/>
                <w:highlight w:val="green"/>
                <w:lang w:eastAsia="zh-CN"/>
              </w:rPr>
              <w:t>Agreements</w:t>
            </w:r>
            <w:r w:rsidRPr="00BD6C26">
              <w:rPr>
                <w:rFonts w:eastAsia="MS Mincho"/>
                <w:szCs w:val="20"/>
                <w:lang w:eastAsia="zh-CN"/>
              </w:rPr>
              <w:t>:</w:t>
            </w:r>
          </w:p>
          <w:p w14:paraId="707034A7" w14:textId="77777777" w:rsidR="00DB722E" w:rsidRPr="00BD6C26" w:rsidRDefault="00DB722E" w:rsidP="00DB722E">
            <w:pPr>
              <w:pStyle w:val="ListParagraph"/>
              <w:numPr>
                <w:ilvl w:val="0"/>
                <w:numId w:val="29"/>
              </w:numPr>
              <w:rPr>
                <w:rFonts w:eastAsia="MS Mincho"/>
                <w:szCs w:val="20"/>
                <w:lang w:eastAsia="zh-CN"/>
              </w:rPr>
            </w:pPr>
            <w:r w:rsidRPr="00BD6C26">
              <w:rPr>
                <w:rFonts w:eastAsia="MS Mincho"/>
                <w:szCs w:val="20"/>
                <w:lang w:eastAsia="zh-CN"/>
              </w:rPr>
              <w:t xml:space="preserve">For the dual-Tx case, for FDD LTE </w:t>
            </w:r>
            <w:proofErr w:type="spellStart"/>
            <w:r w:rsidRPr="00BD6C26">
              <w:rPr>
                <w:rFonts w:eastAsia="MS Mincho"/>
                <w:szCs w:val="20"/>
                <w:lang w:eastAsia="zh-CN"/>
              </w:rPr>
              <w:t>Pcell</w:t>
            </w:r>
            <w:proofErr w:type="spellEnd"/>
            <w:r w:rsidRPr="00BD6C26">
              <w:rPr>
                <w:rFonts w:eastAsia="MS Mincho"/>
                <w:szCs w:val="20"/>
                <w:lang w:eastAsia="zh-CN"/>
              </w:rPr>
              <w:t>,</w:t>
            </w:r>
          </w:p>
          <w:p w14:paraId="1BA0CF00" w14:textId="77777777" w:rsidR="00DB722E" w:rsidRPr="00BD6C26" w:rsidRDefault="00DB722E" w:rsidP="00DB722E">
            <w:pPr>
              <w:pStyle w:val="ListParagraph"/>
              <w:numPr>
                <w:ilvl w:val="1"/>
                <w:numId w:val="29"/>
              </w:numPr>
              <w:rPr>
                <w:rFonts w:eastAsia="MS Mincho"/>
                <w:szCs w:val="20"/>
                <w:lang w:eastAsia="zh-CN"/>
              </w:rPr>
            </w:pPr>
            <w:r w:rsidRPr="00BD6C26">
              <w:rPr>
                <w:rFonts w:eastAsia="MS Mincho"/>
                <w:szCs w:val="20"/>
                <w:lang w:eastAsia="zh-CN"/>
              </w:rPr>
              <w:t xml:space="preserve">All uplink subframes can be scheduled for LTE at least for type 1 UEs </w:t>
            </w:r>
          </w:p>
          <w:p w14:paraId="0331EEDF" w14:textId="77777777" w:rsidR="00DB722E" w:rsidRPr="00BD6C26" w:rsidRDefault="00DB722E" w:rsidP="00DB722E">
            <w:pPr>
              <w:pStyle w:val="ListParagraph"/>
              <w:numPr>
                <w:ilvl w:val="2"/>
                <w:numId w:val="29"/>
              </w:numPr>
              <w:rPr>
                <w:rFonts w:eastAsia="MS Mincho"/>
                <w:szCs w:val="20"/>
                <w:lang w:eastAsia="zh-CN"/>
              </w:rPr>
            </w:pPr>
            <w:r w:rsidRPr="00BD6C26">
              <w:rPr>
                <w:rFonts w:eastAsia="MS Mincho"/>
                <w:szCs w:val="20"/>
                <w:lang w:eastAsia="zh-CN"/>
              </w:rPr>
              <w:t>Note: there is no change of UL scheduling timing for LTE</w:t>
            </w:r>
          </w:p>
          <w:p w14:paraId="06387A1C" w14:textId="77777777" w:rsidR="00DB722E" w:rsidRPr="00DB722E" w:rsidRDefault="00DB722E" w:rsidP="00DB722E">
            <w:pPr>
              <w:pStyle w:val="ListParagraph"/>
              <w:ind w:left="0"/>
              <w:rPr>
                <w:rFonts w:eastAsia="MS Mincho"/>
                <w:szCs w:val="20"/>
                <w:lang w:eastAsia="zh-CN"/>
              </w:rPr>
            </w:pPr>
          </w:p>
          <w:p w14:paraId="2DA59982" w14:textId="7E866E0A" w:rsidR="00DB722E" w:rsidRPr="009C2C29" w:rsidRDefault="00DB722E" w:rsidP="00DB722E">
            <w:pPr>
              <w:pStyle w:val="ListParagraph"/>
              <w:ind w:left="0"/>
              <w:rPr>
                <w:rFonts w:eastAsia="MS Mincho"/>
                <w:szCs w:val="20"/>
                <w:lang w:eastAsia="zh-CN"/>
              </w:rPr>
            </w:pPr>
            <w:r w:rsidRPr="009C2C29">
              <w:rPr>
                <w:rFonts w:eastAsia="MS Mincho"/>
                <w:szCs w:val="20"/>
                <w:highlight w:val="green"/>
                <w:lang w:eastAsia="zh-CN"/>
              </w:rPr>
              <w:t>Agreements</w:t>
            </w:r>
            <w:r w:rsidRPr="009C2C29">
              <w:rPr>
                <w:rFonts w:eastAsia="MS Mincho"/>
                <w:szCs w:val="20"/>
                <w:lang w:eastAsia="zh-CN"/>
              </w:rPr>
              <w:t>:</w:t>
            </w:r>
          </w:p>
          <w:p w14:paraId="44FEE86B" w14:textId="77777777" w:rsidR="00DB722E" w:rsidRPr="009C2C29" w:rsidRDefault="00DB722E" w:rsidP="00DB722E">
            <w:pPr>
              <w:pStyle w:val="ListParagraph"/>
              <w:numPr>
                <w:ilvl w:val="0"/>
                <w:numId w:val="29"/>
              </w:numPr>
              <w:rPr>
                <w:rFonts w:eastAsia="MS Mincho"/>
                <w:szCs w:val="20"/>
                <w:lang w:eastAsia="zh-CN"/>
              </w:rPr>
            </w:pPr>
            <w:r w:rsidRPr="009C2C29">
              <w:rPr>
                <w:rFonts w:eastAsia="MS Mincho"/>
                <w:szCs w:val="20"/>
                <w:lang w:eastAsia="zh-CN"/>
              </w:rPr>
              <w:lastRenderedPageBreak/>
              <w:t xml:space="preserve">Support new RRC signaling “tdm-PatternConfig-r16” to configure a UE with a DL-reference config to the MCG </w:t>
            </w:r>
            <w:proofErr w:type="spellStart"/>
            <w:r w:rsidRPr="009C2C29">
              <w:rPr>
                <w:rFonts w:eastAsia="MS Mincho"/>
                <w:szCs w:val="20"/>
                <w:lang w:eastAsia="zh-CN"/>
              </w:rPr>
              <w:t>PCell</w:t>
            </w:r>
            <w:proofErr w:type="spellEnd"/>
            <w:r w:rsidRPr="009C2C29">
              <w:rPr>
                <w:rFonts w:eastAsia="MS Mincho"/>
                <w:szCs w:val="20"/>
                <w:lang w:eastAsia="zh-CN"/>
              </w:rPr>
              <w:t xml:space="preserve"> (LTE FDD) according to Rel-16 behavior</w:t>
            </w:r>
          </w:p>
          <w:p w14:paraId="3564ED4C" w14:textId="1331F4BB" w:rsidR="00DB722E" w:rsidRPr="00DB722E" w:rsidRDefault="00DB722E" w:rsidP="00487A13">
            <w:pPr>
              <w:pStyle w:val="ListParagraph"/>
              <w:numPr>
                <w:ilvl w:val="0"/>
                <w:numId w:val="29"/>
              </w:numPr>
              <w:rPr>
                <w:rFonts w:eastAsia="MS Mincho"/>
                <w:szCs w:val="20"/>
                <w:lang w:eastAsia="zh-CN"/>
              </w:rPr>
            </w:pPr>
            <w:r w:rsidRPr="009C2C29">
              <w:rPr>
                <w:rFonts w:eastAsia="MS Mincho"/>
                <w:bCs/>
                <w:szCs w:val="20"/>
                <w:lang w:eastAsia="zh-CN"/>
              </w:rPr>
              <w:t xml:space="preserve">FFS: Introduce a new per-BC capability bit for UE to indicate that DL de-sensing from Harmonic need to be handled by configuring DL-reference config to the LTE </w:t>
            </w:r>
            <w:proofErr w:type="spellStart"/>
            <w:r w:rsidRPr="009C2C29">
              <w:rPr>
                <w:rFonts w:eastAsia="MS Mincho"/>
                <w:bCs/>
                <w:szCs w:val="20"/>
                <w:lang w:eastAsia="zh-CN"/>
              </w:rPr>
              <w:t>PCell</w:t>
            </w:r>
            <w:proofErr w:type="spellEnd"/>
            <w:r w:rsidRPr="009C2C29">
              <w:rPr>
                <w:rFonts w:eastAsia="MS Mincho"/>
                <w:bCs/>
                <w:szCs w:val="20"/>
                <w:lang w:eastAsia="zh-CN"/>
              </w:rPr>
              <w:t xml:space="preserve"> and limit LTE UL transmissions to a subset of the subframes</w:t>
            </w:r>
          </w:p>
        </w:tc>
      </w:tr>
    </w:tbl>
    <w:p w14:paraId="7375A552" w14:textId="03542112" w:rsidR="00DB722E" w:rsidRDefault="00DB722E" w:rsidP="00487A13">
      <w:pPr>
        <w:jc w:val="both"/>
        <w:rPr>
          <w:rFonts w:eastAsia="MS Mincho"/>
          <w:sz w:val="20"/>
          <w:szCs w:val="20"/>
          <w:lang w:eastAsia="ja-JP"/>
        </w:rPr>
      </w:pPr>
    </w:p>
    <w:p w14:paraId="4D8560C4" w14:textId="77777777" w:rsidR="00DB722E" w:rsidRDefault="00DB722E" w:rsidP="00487A13">
      <w:pPr>
        <w:jc w:val="both"/>
        <w:rPr>
          <w:rFonts w:eastAsia="MS Mincho"/>
          <w:sz w:val="20"/>
          <w:szCs w:val="20"/>
          <w:lang w:eastAsia="ja-JP"/>
        </w:rPr>
      </w:pPr>
    </w:p>
    <w:p w14:paraId="1946B5CF" w14:textId="00923947" w:rsidR="00194ACD" w:rsidRDefault="007219A6" w:rsidP="00DB722E">
      <w:pPr>
        <w:jc w:val="both"/>
        <w:rPr>
          <w:rFonts w:eastAsia="MS Mincho"/>
          <w:sz w:val="20"/>
          <w:szCs w:val="20"/>
          <w:lang w:eastAsia="ja-JP"/>
        </w:rPr>
      </w:pPr>
      <w:r w:rsidRPr="00FB6A81">
        <w:rPr>
          <w:rFonts w:eastAsia="MS Mincho"/>
          <w:sz w:val="20"/>
          <w:szCs w:val="20"/>
          <w:lang w:eastAsia="ja-JP"/>
        </w:rPr>
        <w:t>Based on</w:t>
      </w:r>
      <w:r w:rsidR="00590A0E" w:rsidRPr="00FB6A81">
        <w:rPr>
          <w:rFonts w:eastAsia="MS Mincho"/>
          <w:sz w:val="20"/>
          <w:szCs w:val="20"/>
          <w:lang w:eastAsia="ja-JP"/>
        </w:rPr>
        <w:t xml:space="preserve"> above agreement</w:t>
      </w:r>
      <w:r w:rsidRPr="00FB6A81">
        <w:rPr>
          <w:rFonts w:eastAsia="MS Mincho"/>
          <w:sz w:val="20"/>
          <w:szCs w:val="20"/>
          <w:lang w:eastAsia="ja-JP"/>
        </w:rPr>
        <w:t>s so far</w:t>
      </w:r>
      <w:r w:rsidR="00590A0E" w:rsidRPr="00FB6A81">
        <w:rPr>
          <w:rFonts w:eastAsia="MS Mincho"/>
          <w:sz w:val="20"/>
          <w:szCs w:val="20"/>
          <w:lang w:eastAsia="ja-JP"/>
        </w:rPr>
        <w:t xml:space="preserve">, </w:t>
      </w:r>
      <w:r w:rsidR="00DB722E">
        <w:rPr>
          <w:rFonts w:eastAsia="MS Mincho"/>
          <w:sz w:val="20"/>
          <w:szCs w:val="20"/>
          <w:lang w:eastAsia="ja-JP"/>
        </w:rPr>
        <w:t>we believe most of the design issues identified under the “potential enhancements for single Tx switched uplink” scope for R16 have been completed.</w:t>
      </w:r>
    </w:p>
    <w:p w14:paraId="04AC0E4C" w14:textId="77777777" w:rsidR="00DB722E" w:rsidRPr="00FB6A81" w:rsidRDefault="00DB722E" w:rsidP="00DB722E">
      <w:pPr>
        <w:jc w:val="both"/>
        <w:rPr>
          <w:rFonts w:eastAsia="MS Mincho"/>
          <w:sz w:val="20"/>
          <w:szCs w:val="20"/>
        </w:rPr>
      </w:pPr>
    </w:p>
    <w:p w14:paraId="7DE787F1" w14:textId="449D6E9B" w:rsidR="00487A13" w:rsidRPr="00FB6A81" w:rsidRDefault="00DB722E" w:rsidP="00487A13">
      <w:pPr>
        <w:jc w:val="both"/>
        <w:rPr>
          <w:sz w:val="20"/>
          <w:szCs w:val="20"/>
        </w:rPr>
      </w:pPr>
      <w:r>
        <w:rPr>
          <w:rFonts w:eastAsia="MS Mincho"/>
          <w:sz w:val="20"/>
          <w:szCs w:val="20"/>
          <w:lang w:eastAsia="ja-JP"/>
        </w:rPr>
        <w:t>In the next section, we provide a brief summary of the progress/conclusions made during the R16 enhancements</w:t>
      </w:r>
      <w:r w:rsidR="00885DFA">
        <w:rPr>
          <w:rFonts w:eastAsia="MS Mincho"/>
          <w:sz w:val="20"/>
          <w:szCs w:val="20"/>
          <w:lang w:eastAsia="ja-JP"/>
        </w:rPr>
        <w:t>, and provide our views on finalizing a last couple of remaining details/</w:t>
      </w:r>
      <w:proofErr w:type="gramStart"/>
      <w:r w:rsidR="00885DFA">
        <w:rPr>
          <w:rFonts w:eastAsia="MS Mincho"/>
          <w:sz w:val="20"/>
          <w:szCs w:val="20"/>
          <w:lang w:eastAsia="ja-JP"/>
        </w:rPr>
        <w:t xml:space="preserve">clarifications </w:t>
      </w:r>
      <w:r w:rsidR="0074779C" w:rsidRPr="00FB6A81">
        <w:rPr>
          <w:rFonts w:eastAsia="MS Mincho"/>
          <w:sz w:val="20"/>
          <w:szCs w:val="20"/>
          <w:lang w:eastAsia="ja-JP"/>
        </w:rPr>
        <w:t>.</w:t>
      </w:r>
      <w:proofErr w:type="gramEnd"/>
    </w:p>
    <w:p w14:paraId="442DEB4F" w14:textId="6EBA4A46" w:rsidR="006B6A1A" w:rsidRDefault="00885DFA" w:rsidP="006B6A1A">
      <w:pPr>
        <w:pStyle w:val="Heading1"/>
      </w:pPr>
      <w:r>
        <w:t>Brief summary of design conclusions on R16 single Tx enhancements</w:t>
      </w:r>
      <w:r w:rsidR="00932790">
        <w:t xml:space="preserve"> and open issues</w:t>
      </w:r>
    </w:p>
    <w:p w14:paraId="4B5FC522" w14:textId="341A9733" w:rsidR="00885DFA" w:rsidRDefault="00885DFA" w:rsidP="00885DFA">
      <w:pPr>
        <w:rPr>
          <w:lang w:val="en-GB"/>
        </w:rPr>
      </w:pPr>
    </w:p>
    <w:p w14:paraId="7B273DF0" w14:textId="63A18439" w:rsidR="00885DFA" w:rsidRDefault="00885DFA" w:rsidP="00885DFA">
      <w:pPr>
        <w:rPr>
          <w:lang w:val="en-GB"/>
        </w:rPr>
      </w:pPr>
      <w:r>
        <w:rPr>
          <w:lang w:val="en-GB"/>
        </w:rPr>
        <w:t xml:space="preserve">Based on the agreements referenced in section </w:t>
      </w:r>
      <w:r>
        <w:rPr>
          <w:lang w:val="en-GB"/>
        </w:rPr>
        <w:fldChar w:fldCharType="begin"/>
      </w:r>
      <w:r>
        <w:rPr>
          <w:lang w:val="en-GB"/>
        </w:rPr>
        <w:instrText xml:space="preserve"> REF _Ref24105460 \r \h </w:instrText>
      </w:r>
      <w:r>
        <w:rPr>
          <w:lang w:val="en-GB"/>
        </w:rPr>
      </w:r>
      <w:r>
        <w:rPr>
          <w:lang w:val="en-GB"/>
        </w:rPr>
        <w:fldChar w:fldCharType="separate"/>
      </w:r>
      <w:r>
        <w:rPr>
          <w:lang w:val="en-GB"/>
        </w:rPr>
        <w:t>1</w:t>
      </w:r>
      <w:r>
        <w:rPr>
          <w:lang w:val="en-GB"/>
        </w:rPr>
        <w:fldChar w:fldCharType="end"/>
      </w:r>
      <w:r>
        <w:rPr>
          <w:lang w:val="en-GB"/>
        </w:rPr>
        <w:t>, we’ve worked on the following aspects of enhancements for the R16 enhancements to single Tx switched UL.</w:t>
      </w:r>
    </w:p>
    <w:p w14:paraId="465A79BD" w14:textId="17FD2B3E" w:rsidR="00885DFA" w:rsidRDefault="00885DFA" w:rsidP="00885DFA">
      <w:pPr>
        <w:rPr>
          <w:lang w:val="en-GB"/>
        </w:rPr>
      </w:pPr>
    </w:p>
    <w:tbl>
      <w:tblPr>
        <w:tblStyle w:val="TableGrid"/>
        <w:tblW w:w="0" w:type="auto"/>
        <w:tblLook w:val="04A0" w:firstRow="1" w:lastRow="0" w:firstColumn="1" w:lastColumn="0" w:noHBand="0" w:noVBand="1"/>
      </w:tblPr>
      <w:tblGrid>
        <w:gridCol w:w="3415"/>
        <w:gridCol w:w="1170"/>
        <w:gridCol w:w="5044"/>
      </w:tblGrid>
      <w:tr w:rsidR="00885DFA" w14:paraId="5F9443A3" w14:textId="77777777" w:rsidTr="00010E00">
        <w:tc>
          <w:tcPr>
            <w:tcW w:w="3415" w:type="dxa"/>
          </w:tcPr>
          <w:p w14:paraId="4D003CE9" w14:textId="2D86F6E2" w:rsidR="00885DFA" w:rsidRPr="00010E00" w:rsidRDefault="00885DFA" w:rsidP="00885DFA">
            <w:pPr>
              <w:rPr>
                <w:b/>
                <w:bCs/>
                <w:lang w:val="en-GB"/>
              </w:rPr>
            </w:pPr>
            <w:r w:rsidRPr="00010E00">
              <w:rPr>
                <w:b/>
                <w:bCs/>
                <w:lang w:val="en-GB"/>
              </w:rPr>
              <w:t>Sub-topic</w:t>
            </w:r>
            <w:r w:rsidR="00010E00" w:rsidRPr="00010E00">
              <w:rPr>
                <w:b/>
                <w:bCs/>
                <w:lang w:val="en-GB"/>
              </w:rPr>
              <w:t>s</w:t>
            </w:r>
          </w:p>
        </w:tc>
        <w:tc>
          <w:tcPr>
            <w:tcW w:w="1170" w:type="dxa"/>
          </w:tcPr>
          <w:p w14:paraId="1D2D9603" w14:textId="454260C3" w:rsidR="00885DFA" w:rsidRPr="00010E00" w:rsidRDefault="00885DFA" w:rsidP="00885DFA">
            <w:pPr>
              <w:rPr>
                <w:b/>
                <w:bCs/>
                <w:lang w:val="en-GB"/>
              </w:rPr>
            </w:pPr>
            <w:r w:rsidRPr="00010E00">
              <w:rPr>
                <w:b/>
                <w:bCs/>
                <w:lang w:val="en-GB"/>
              </w:rPr>
              <w:t xml:space="preserve">Status </w:t>
            </w:r>
          </w:p>
        </w:tc>
        <w:tc>
          <w:tcPr>
            <w:tcW w:w="5044" w:type="dxa"/>
          </w:tcPr>
          <w:p w14:paraId="78E0B532" w14:textId="4EE64B9C" w:rsidR="00885DFA" w:rsidRPr="00010E00" w:rsidRDefault="00885DFA" w:rsidP="00885DFA">
            <w:pPr>
              <w:rPr>
                <w:b/>
                <w:bCs/>
                <w:lang w:val="en-GB"/>
              </w:rPr>
            </w:pPr>
            <w:r w:rsidRPr="00010E00">
              <w:rPr>
                <w:b/>
                <w:bCs/>
                <w:lang w:val="en-GB"/>
              </w:rPr>
              <w:t xml:space="preserve">Notes </w:t>
            </w:r>
          </w:p>
        </w:tc>
      </w:tr>
      <w:tr w:rsidR="00885DFA" w14:paraId="326AD08D" w14:textId="77777777" w:rsidTr="00010E00">
        <w:tc>
          <w:tcPr>
            <w:tcW w:w="3415" w:type="dxa"/>
          </w:tcPr>
          <w:p w14:paraId="55F3A373" w14:textId="7E64EE38" w:rsidR="00885DFA" w:rsidRPr="00C32927" w:rsidRDefault="00010E00" w:rsidP="00885DFA">
            <w:pPr>
              <w:rPr>
                <w:sz w:val="22"/>
                <w:szCs w:val="22"/>
                <w:lang w:val="en-GB"/>
              </w:rPr>
            </w:pPr>
            <w:r w:rsidRPr="00C32927">
              <w:rPr>
                <w:sz w:val="22"/>
                <w:szCs w:val="22"/>
                <w:lang w:val="en-GB"/>
              </w:rPr>
              <w:t xml:space="preserve">Case 1 HARQ timing for EN-DC with LTE TDD </w:t>
            </w:r>
            <w:proofErr w:type="spellStart"/>
            <w:r w:rsidRPr="00C32927">
              <w:rPr>
                <w:sz w:val="22"/>
                <w:szCs w:val="22"/>
                <w:lang w:val="en-GB"/>
              </w:rPr>
              <w:t>PCell</w:t>
            </w:r>
            <w:proofErr w:type="spellEnd"/>
          </w:p>
        </w:tc>
        <w:tc>
          <w:tcPr>
            <w:tcW w:w="1170" w:type="dxa"/>
          </w:tcPr>
          <w:p w14:paraId="7ED24771" w14:textId="79819307" w:rsidR="00885DFA" w:rsidRPr="00C32927" w:rsidRDefault="00C32927" w:rsidP="00885DFA">
            <w:pPr>
              <w:rPr>
                <w:sz w:val="22"/>
                <w:szCs w:val="22"/>
                <w:lang w:val="en-GB"/>
              </w:rPr>
            </w:pPr>
            <w:r w:rsidRPr="00C32927">
              <w:rPr>
                <w:sz w:val="22"/>
                <w:szCs w:val="22"/>
                <w:lang w:val="en-GB"/>
              </w:rPr>
              <w:t>complete</w:t>
            </w:r>
          </w:p>
        </w:tc>
        <w:tc>
          <w:tcPr>
            <w:tcW w:w="5044" w:type="dxa"/>
          </w:tcPr>
          <w:p w14:paraId="3DBBB8C4" w14:textId="480F4DF3" w:rsidR="00885DFA" w:rsidRDefault="00C32927" w:rsidP="00885DFA">
            <w:pPr>
              <w:rPr>
                <w:sz w:val="22"/>
                <w:szCs w:val="22"/>
                <w:lang w:val="en-GB"/>
              </w:rPr>
            </w:pPr>
            <w:r w:rsidRPr="00C32927">
              <w:rPr>
                <w:sz w:val="22"/>
                <w:szCs w:val="22"/>
                <w:lang w:val="en-GB"/>
              </w:rPr>
              <w:t xml:space="preserve">Specified the PDSCH to UL ACK mapping for both LTE TDD </w:t>
            </w:r>
            <w:proofErr w:type="spellStart"/>
            <w:r w:rsidRPr="00C32927">
              <w:rPr>
                <w:sz w:val="22"/>
                <w:szCs w:val="22"/>
                <w:lang w:val="en-GB"/>
              </w:rPr>
              <w:t>PCell</w:t>
            </w:r>
            <w:proofErr w:type="spellEnd"/>
            <w:r w:rsidRPr="00C32927">
              <w:rPr>
                <w:sz w:val="22"/>
                <w:szCs w:val="22"/>
                <w:lang w:val="en-GB"/>
              </w:rPr>
              <w:t xml:space="preserve"> and LTE </w:t>
            </w:r>
            <w:r w:rsidR="00932790">
              <w:rPr>
                <w:sz w:val="22"/>
                <w:szCs w:val="22"/>
                <w:lang w:val="en-GB"/>
              </w:rPr>
              <w:t xml:space="preserve">FDD/TDD </w:t>
            </w:r>
            <w:proofErr w:type="spellStart"/>
            <w:r w:rsidRPr="00C32927">
              <w:rPr>
                <w:sz w:val="22"/>
                <w:szCs w:val="22"/>
                <w:lang w:val="en-GB"/>
              </w:rPr>
              <w:t>SCell</w:t>
            </w:r>
            <w:proofErr w:type="spellEnd"/>
            <w:r w:rsidRPr="00C32927">
              <w:rPr>
                <w:sz w:val="22"/>
                <w:szCs w:val="22"/>
                <w:lang w:val="en-GB"/>
              </w:rPr>
              <w:t>.</w:t>
            </w:r>
          </w:p>
          <w:p w14:paraId="640BC3FE" w14:textId="3B8C8AD4" w:rsidR="00673D3E" w:rsidRPr="00C32927" w:rsidRDefault="00673D3E" w:rsidP="00885DFA">
            <w:pPr>
              <w:rPr>
                <w:sz w:val="22"/>
                <w:szCs w:val="22"/>
                <w:lang w:val="en-GB"/>
              </w:rPr>
            </w:pPr>
            <w:r>
              <w:rPr>
                <w:sz w:val="22"/>
                <w:szCs w:val="22"/>
                <w:lang w:val="en-GB"/>
              </w:rPr>
              <w:t>Concluded that UL HARQ timing is the same as without reference config</w:t>
            </w:r>
          </w:p>
        </w:tc>
      </w:tr>
      <w:tr w:rsidR="00885DFA" w14:paraId="7CBBF062" w14:textId="77777777" w:rsidTr="00010E00">
        <w:tc>
          <w:tcPr>
            <w:tcW w:w="3415" w:type="dxa"/>
          </w:tcPr>
          <w:p w14:paraId="46CF6C91" w14:textId="691CF7E6" w:rsidR="00885DFA" w:rsidRPr="00C32927" w:rsidRDefault="00010E00" w:rsidP="00885DFA">
            <w:pPr>
              <w:rPr>
                <w:sz w:val="22"/>
                <w:szCs w:val="22"/>
                <w:lang w:val="en-GB"/>
              </w:rPr>
            </w:pPr>
            <w:r w:rsidRPr="00C32927">
              <w:rPr>
                <w:sz w:val="22"/>
                <w:szCs w:val="22"/>
                <w:lang w:val="en-GB"/>
              </w:rPr>
              <w:t xml:space="preserve">Supportable TDD patterns (as in SIB1) for the LTE TDD </w:t>
            </w:r>
            <w:proofErr w:type="spellStart"/>
            <w:r w:rsidRPr="00C32927">
              <w:rPr>
                <w:sz w:val="22"/>
                <w:szCs w:val="22"/>
                <w:lang w:val="en-GB"/>
              </w:rPr>
              <w:t>PCell</w:t>
            </w:r>
            <w:proofErr w:type="spellEnd"/>
          </w:p>
        </w:tc>
        <w:tc>
          <w:tcPr>
            <w:tcW w:w="1170" w:type="dxa"/>
          </w:tcPr>
          <w:p w14:paraId="1E84CB1F" w14:textId="57D4DAE0" w:rsidR="00885DFA" w:rsidRPr="00C32927" w:rsidRDefault="00BA75E7" w:rsidP="00885DFA">
            <w:pPr>
              <w:rPr>
                <w:sz w:val="22"/>
                <w:szCs w:val="22"/>
                <w:lang w:val="en-GB"/>
              </w:rPr>
            </w:pPr>
            <w:r>
              <w:rPr>
                <w:sz w:val="22"/>
                <w:szCs w:val="22"/>
                <w:lang w:val="en-GB"/>
              </w:rPr>
              <w:t>complete</w:t>
            </w:r>
          </w:p>
        </w:tc>
        <w:tc>
          <w:tcPr>
            <w:tcW w:w="5044" w:type="dxa"/>
          </w:tcPr>
          <w:p w14:paraId="677132EF" w14:textId="2F52D040" w:rsidR="00885DFA" w:rsidRPr="00C32927" w:rsidRDefault="00673D3E" w:rsidP="00885DFA">
            <w:pPr>
              <w:rPr>
                <w:sz w:val="22"/>
                <w:szCs w:val="22"/>
                <w:lang w:val="en-GB"/>
              </w:rPr>
            </w:pPr>
            <w:r>
              <w:rPr>
                <w:sz w:val="22"/>
                <w:szCs w:val="22"/>
                <w:lang w:val="en-GB"/>
              </w:rPr>
              <w:t>LTE D/U pattern 0 &amp; 6 are not supported</w:t>
            </w:r>
          </w:p>
        </w:tc>
      </w:tr>
      <w:tr w:rsidR="00885DFA" w14:paraId="76F49A03" w14:textId="77777777" w:rsidTr="00010E00">
        <w:tc>
          <w:tcPr>
            <w:tcW w:w="3415" w:type="dxa"/>
          </w:tcPr>
          <w:p w14:paraId="5101DF94" w14:textId="4A3119FF" w:rsidR="00885DFA" w:rsidRPr="00C32927" w:rsidRDefault="00010E00" w:rsidP="00885DFA">
            <w:pPr>
              <w:rPr>
                <w:sz w:val="22"/>
                <w:szCs w:val="22"/>
                <w:lang w:val="en-GB"/>
              </w:rPr>
            </w:pPr>
            <w:r w:rsidRPr="00C32927">
              <w:rPr>
                <w:sz w:val="22"/>
                <w:szCs w:val="22"/>
                <w:lang w:val="en-GB"/>
              </w:rPr>
              <w:t>HARQ-Offset support</w:t>
            </w:r>
          </w:p>
        </w:tc>
        <w:tc>
          <w:tcPr>
            <w:tcW w:w="1170" w:type="dxa"/>
          </w:tcPr>
          <w:p w14:paraId="4FEB13E5" w14:textId="2B807E63" w:rsidR="00885DFA" w:rsidRPr="00C32927" w:rsidRDefault="00BA75E7" w:rsidP="00885DFA">
            <w:pPr>
              <w:rPr>
                <w:sz w:val="22"/>
                <w:szCs w:val="22"/>
                <w:lang w:val="en-GB"/>
              </w:rPr>
            </w:pPr>
            <w:r>
              <w:rPr>
                <w:sz w:val="22"/>
                <w:szCs w:val="22"/>
                <w:lang w:val="en-GB"/>
              </w:rPr>
              <w:t>complete</w:t>
            </w:r>
          </w:p>
        </w:tc>
        <w:tc>
          <w:tcPr>
            <w:tcW w:w="5044" w:type="dxa"/>
          </w:tcPr>
          <w:p w14:paraId="1CD23913" w14:textId="77777777" w:rsidR="00885DFA" w:rsidRDefault="00673D3E" w:rsidP="00885DFA">
            <w:pPr>
              <w:rPr>
                <w:sz w:val="22"/>
                <w:szCs w:val="22"/>
                <w:lang w:val="en-GB"/>
              </w:rPr>
            </w:pPr>
            <w:r>
              <w:rPr>
                <w:sz w:val="22"/>
                <w:szCs w:val="22"/>
                <w:lang w:val="en-GB"/>
              </w:rPr>
              <w:t xml:space="preserve">Support HARQ-offset for SUO case1 in EN-DC with LTE TDD </w:t>
            </w:r>
            <w:proofErr w:type="spellStart"/>
            <w:r>
              <w:rPr>
                <w:sz w:val="22"/>
                <w:szCs w:val="22"/>
                <w:lang w:val="en-GB"/>
              </w:rPr>
              <w:t>PCell</w:t>
            </w:r>
            <w:proofErr w:type="spellEnd"/>
          </w:p>
          <w:p w14:paraId="08671DF3" w14:textId="5BD2179D" w:rsidR="00673D3E" w:rsidRPr="00C32927" w:rsidRDefault="00673D3E" w:rsidP="00885DFA">
            <w:pPr>
              <w:rPr>
                <w:sz w:val="22"/>
                <w:szCs w:val="22"/>
                <w:lang w:val="en-GB"/>
              </w:rPr>
            </w:pPr>
            <w:r>
              <w:rPr>
                <w:sz w:val="22"/>
                <w:szCs w:val="22"/>
                <w:lang w:val="en-GB"/>
              </w:rPr>
              <w:t xml:space="preserve">Same was agreed for the case of LTE FDD </w:t>
            </w:r>
            <w:proofErr w:type="spellStart"/>
            <w:r>
              <w:rPr>
                <w:sz w:val="22"/>
                <w:szCs w:val="22"/>
                <w:lang w:val="en-GB"/>
              </w:rPr>
              <w:t>PCell</w:t>
            </w:r>
            <w:proofErr w:type="spellEnd"/>
            <w:r>
              <w:rPr>
                <w:sz w:val="22"/>
                <w:szCs w:val="22"/>
                <w:lang w:val="en-GB"/>
              </w:rPr>
              <w:t xml:space="preserve"> in R15</w:t>
            </w:r>
          </w:p>
        </w:tc>
      </w:tr>
      <w:tr w:rsidR="00885DFA" w14:paraId="16F9148A" w14:textId="77777777" w:rsidTr="00010E00">
        <w:tc>
          <w:tcPr>
            <w:tcW w:w="3415" w:type="dxa"/>
          </w:tcPr>
          <w:p w14:paraId="20C561C6" w14:textId="294F5E26" w:rsidR="00885DFA" w:rsidRPr="00C32927" w:rsidRDefault="00010E00" w:rsidP="00885DFA">
            <w:pPr>
              <w:rPr>
                <w:sz w:val="22"/>
                <w:szCs w:val="22"/>
                <w:lang w:val="en-GB"/>
              </w:rPr>
            </w:pPr>
            <w:r w:rsidRPr="00C32927">
              <w:rPr>
                <w:sz w:val="22"/>
                <w:szCs w:val="22"/>
                <w:lang w:val="en-GB"/>
              </w:rPr>
              <w:t>Collision handling</w:t>
            </w:r>
            <w:r w:rsidR="00673D3E">
              <w:rPr>
                <w:sz w:val="22"/>
                <w:szCs w:val="22"/>
                <w:lang w:val="en-GB"/>
              </w:rPr>
              <w:t xml:space="preserve"> for single-Tx</w:t>
            </w:r>
          </w:p>
        </w:tc>
        <w:tc>
          <w:tcPr>
            <w:tcW w:w="1170" w:type="dxa"/>
          </w:tcPr>
          <w:p w14:paraId="4F44A5FF" w14:textId="3D6DC5A3" w:rsidR="00885DFA" w:rsidRPr="00C32927" w:rsidRDefault="00BA75E7" w:rsidP="00885DFA">
            <w:pPr>
              <w:rPr>
                <w:sz w:val="22"/>
                <w:szCs w:val="22"/>
                <w:lang w:val="en-GB"/>
              </w:rPr>
            </w:pPr>
            <w:r>
              <w:rPr>
                <w:sz w:val="22"/>
                <w:szCs w:val="22"/>
                <w:lang w:val="en-GB"/>
              </w:rPr>
              <w:t>complete</w:t>
            </w:r>
          </w:p>
        </w:tc>
        <w:tc>
          <w:tcPr>
            <w:tcW w:w="5044" w:type="dxa"/>
          </w:tcPr>
          <w:p w14:paraId="58103D15" w14:textId="77777777" w:rsidR="00885DFA" w:rsidRDefault="00673D3E" w:rsidP="00885DFA">
            <w:pPr>
              <w:rPr>
                <w:sz w:val="22"/>
                <w:szCs w:val="22"/>
                <w:lang w:val="en-GB"/>
              </w:rPr>
            </w:pPr>
            <w:r>
              <w:rPr>
                <w:sz w:val="22"/>
                <w:szCs w:val="22"/>
                <w:lang w:val="en-GB"/>
              </w:rPr>
              <w:t xml:space="preserve">For type 1 UE: NR transmission is dropped </w:t>
            </w:r>
          </w:p>
          <w:p w14:paraId="17A102E7" w14:textId="1BED1CB1" w:rsidR="00673D3E" w:rsidRPr="00C32927" w:rsidRDefault="00673D3E" w:rsidP="00885DFA">
            <w:pPr>
              <w:rPr>
                <w:sz w:val="22"/>
                <w:szCs w:val="22"/>
                <w:lang w:val="en-GB"/>
              </w:rPr>
            </w:pPr>
            <w:r>
              <w:rPr>
                <w:sz w:val="22"/>
                <w:szCs w:val="22"/>
                <w:lang w:val="en-GB"/>
              </w:rPr>
              <w:t xml:space="preserve">For type 2 UE: </w:t>
            </w:r>
            <w:r w:rsidR="00BA75E7">
              <w:rPr>
                <w:sz w:val="22"/>
                <w:szCs w:val="22"/>
                <w:lang w:val="en-GB"/>
              </w:rPr>
              <w:t>no collision expected</w:t>
            </w:r>
          </w:p>
        </w:tc>
      </w:tr>
      <w:tr w:rsidR="00885DFA" w14:paraId="5505C20B" w14:textId="77777777" w:rsidTr="00010E00">
        <w:tc>
          <w:tcPr>
            <w:tcW w:w="3415" w:type="dxa"/>
          </w:tcPr>
          <w:p w14:paraId="6C95A395" w14:textId="78A261DB" w:rsidR="00885DFA" w:rsidRPr="00C32927" w:rsidRDefault="00010E00" w:rsidP="00885DFA">
            <w:pPr>
              <w:rPr>
                <w:sz w:val="22"/>
                <w:szCs w:val="22"/>
                <w:lang w:val="en-GB"/>
              </w:rPr>
            </w:pPr>
            <w:r w:rsidRPr="00C32927">
              <w:rPr>
                <w:sz w:val="22"/>
                <w:szCs w:val="22"/>
                <w:lang w:val="en-GB"/>
              </w:rPr>
              <w:t xml:space="preserve">LTE PUCCH formats on the LTE </w:t>
            </w:r>
            <w:proofErr w:type="spellStart"/>
            <w:r w:rsidRPr="00C32927">
              <w:rPr>
                <w:sz w:val="22"/>
                <w:szCs w:val="22"/>
                <w:lang w:val="en-GB"/>
              </w:rPr>
              <w:t>PCell</w:t>
            </w:r>
            <w:proofErr w:type="spellEnd"/>
          </w:p>
        </w:tc>
        <w:tc>
          <w:tcPr>
            <w:tcW w:w="1170" w:type="dxa"/>
          </w:tcPr>
          <w:p w14:paraId="43B186D6" w14:textId="26EEB754" w:rsidR="00885DFA" w:rsidRPr="00C32927" w:rsidRDefault="00BA75E7" w:rsidP="00885DFA">
            <w:pPr>
              <w:rPr>
                <w:sz w:val="22"/>
                <w:szCs w:val="22"/>
                <w:lang w:val="en-GB"/>
              </w:rPr>
            </w:pPr>
            <w:r>
              <w:rPr>
                <w:sz w:val="22"/>
                <w:szCs w:val="22"/>
                <w:lang w:val="en-GB"/>
              </w:rPr>
              <w:t>complete</w:t>
            </w:r>
          </w:p>
        </w:tc>
        <w:tc>
          <w:tcPr>
            <w:tcW w:w="5044" w:type="dxa"/>
          </w:tcPr>
          <w:p w14:paraId="4829B8AB" w14:textId="77777777" w:rsidR="00885DFA" w:rsidRDefault="00673D3E" w:rsidP="00885DFA">
            <w:pPr>
              <w:rPr>
                <w:sz w:val="22"/>
                <w:szCs w:val="22"/>
                <w:lang w:val="en-GB"/>
              </w:rPr>
            </w:pPr>
            <w:r>
              <w:rPr>
                <w:sz w:val="22"/>
                <w:szCs w:val="22"/>
                <w:lang w:val="en-GB"/>
              </w:rPr>
              <w:t xml:space="preserve">Only LTE PUCCH format 3/4/5 are used. </w:t>
            </w:r>
          </w:p>
          <w:p w14:paraId="0C8E9564" w14:textId="097E062C" w:rsidR="00BA75E7" w:rsidRPr="00C32927" w:rsidRDefault="00BA75E7" w:rsidP="00885DFA">
            <w:pPr>
              <w:rPr>
                <w:sz w:val="22"/>
                <w:szCs w:val="22"/>
                <w:lang w:val="en-GB"/>
              </w:rPr>
            </w:pPr>
            <w:r>
              <w:rPr>
                <w:sz w:val="22"/>
                <w:szCs w:val="22"/>
                <w:lang w:val="en-GB"/>
              </w:rPr>
              <w:t>PUCCH format 3 resource for ARI=00 is used if UE only receives DAI=1 and/or SPS PDSCH</w:t>
            </w:r>
          </w:p>
        </w:tc>
      </w:tr>
      <w:tr w:rsidR="00885DFA" w14:paraId="1810ED30" w14:textId="77777777" w:rsidTr="00010E00">
        <w:tc>
          <w:tcPr>
            <w:tcW w:w="3415" w:type="dxa"/>
          </w:tcPr>
          <w:p w14:paraId="58F1F9FC" w14:textId="4671FA59" w:rsidR="00885DFA" w:rsidRPr="00C32927" w:rsidRDefault="00010E00" w:rsidP="00885DFA">
            <w:pPr>
              <w:rPr>
                <w:sz w:val="22"/>
                <w:szCs w:val="22"/>
                <w:lang w:eastAsia="zh-CN"/>
              </w:rPr>
            </w:pPr>
            <w:r w:rsidRPr="00C32927">
              <w:rPr>
                <w:sz w:val="22"/>
                <w:szCs w:val="22"/>
                <w:lang w:val="en-GB"/>
              </w:rPr>
              <w:t>RACH resource configuration</w:t>
            </w:r>
          </w:p>
        </w:tc>
        <w:tc>
          <w:tcPr>
            <w:tcW w:w="1170" w:type="dxa"/>
          </w:tcPr>
          <w:p w14:paraId="56101828" w14:textId="34556F32" w:rsidR="00885DFA" w:rsidRPr="00C32927" w:rsidRDefault="00BA75E7" w:rsidP="00885DFA">
            <w:pPr>
              <w:rPr>
                <w:sz w:val="22"/>
                <w:szCs w:val="22"/>
                <w:lang w:val="en-GB"/>
              </w:rPr>
            </w:pPr>
            <w:r>
              <w:rPr>
                <w:sz w:val="22"/>
                <w:szCs w:val="22"/>
                <w:lang w:val="en-GB"/>
              </w:rPr>
              <w:t>Partial complete</w:t>
            </w:r>
          </w:p>
        </w:tc>
        <w:tc>
          <w:tcPr>
            <w:tcW w:w="5044" w:type="dxa"/>
          </w:tcPr>
          <w:p w14:paraId="14F7CF26" w14:textId="77777777" w:rsidR="00885DFA" w:rsidRDefault="00BA75E7" w:rsidP="00885DFA">
            <w:pPr>
              <w:rPr>
                <w:sz w:val="22"/>
                <w:szCs w:val="22"/>
                <w:lang w:val="en-GB"/>
              </w:rPr>
            </w:pPr>
            <w:r>
              <w:rPr>
                <w:sz w:val="22"/>
                <w:szCs w:val="22"/>
                <w:lang w:val="en-GB"/>
              </w:rPr>
              <w:t>For UE configured with case 1 HARQ timing in EN-DC, the PRACH resource configuration not limited to UL subframes given by the DL-ref config:</w:t>
            </w:r>
          </w:p>
          <w:p w14:paraId="26607A78" w14:textId="77777777" w:rsidR="00BA75E7" w:rsidRDefault="00BA75E7" w:rsidP="00BA75E7">
            <w:pPr>
              <w:pStyle w:val="ListParagraph"/>
              <w:numPr>
                <w:ilvl w:val="0"/>
                <w:numId w:val="20"/>
              </w:numPr>
              <w:rPr>
                <w:sz w:val="22"/>
                <w:szCs w:val="22"/>
                <w:lang w:val="en-GB"/>
              </w:rPr>
            </w:pPr>
            <w:r>
              <w:rPr>
                <w:sz w:val="22"/>
                <w:szCs w:val="22"/>
                <w:lang w:val="en-GB"/>
              </w:rPr>
              <w:t xml:space="preserve">Agreed for the case of LTE TDD </w:t>
            </w:r>
            <w:proofErr w:type="spellStart"/>
            <w:r>
              <w:rPr>
                <w:sz w:val="22"/>
                <w:szCs w:val="22"/>
                <w:lang w:val="en-GB"/>
              </w:rPr>
              <w:t>PCell</w:t>
            </w:r>
            <w:proofErr w:type="spellEnd"/>
          </w:p>
          <w:p w14:paraId="427B87AE" w14:textId="45D52B5B" w:rsidR="00BA75E7" w:rsidRPr="00BA75E7" w:rsidRDefault="00BA75E7" w:rsidP="00BA75E7">
            <w:pPr>
              <w:pStyle w:val="ListParagraph"/>
              <w:numPr>
                <w:ilvl w:val="0"/>
                <w:numId w:val="20"/>
              </w:numPr>
              <w:rPr>
                <w:sz w:val="22"/>
                <w:szCs w:val="22"/>
                <w:lang w:val="en-GB"/>
              </w:rPr>
            </w:pPr>
            <w:r w:rsidRPr="00BA75E7">
              <w:rPr>
                <w:sz w:val="22"/>
                <w:szCs w:val="22"/>
                <w:highlight w:val="yellow"/>
                <w:lang w:val="en-GB"/>
              </w:rPr>
              <w:t xml:space="preserve">WA for the case of LTE FDD </w:t>
            </w:r>
            <w:proofErr w:type="spellStart"/>
            <w:r w:rsidRPr="00BA75E7">
              <w:rPr>
                <w:sz w:val="22"/>
                <w:szCs w:val="22"/>
                <w:highlight w:val="yellow"/>
                <w:lang w:val="en-GB"/>
              </w:rPr>
              <w:t>PCell</w:t>
            </w:r>
            <w:proofErr w:type="spellEnd"/>
          </w:p>
        </w:tc>
      </w:tr>
      <w:tr w:rsidR="00885DFA" w14:paraId="19020FCF" w14:textId="77777777" w:rsidTr="00010E00">
        <w:tc>
          <w:tcPr>
            <w:tcW w:w="3415" w:type="dxa"/>
          </w:tcPr>
          <w:p w14:paraId="5C680F25" w14:textId="04A2FCCD" w:rsidR="00885DFA" w:rsidRPr="00C32927" w:rsidRDefault="00C32927" w:rsidP="00885DFA">
            <w:pPr>
              <w:rPr>
                <w:sz w:val="22"/>
                <w:szCs w:val="22"/>
                <w:lang w:val="en-GB"/>
              </w:rPr>
            </w:pPr>
            <w:r w:rsidRPr="00C32927">
              <w:rPr>
                <w:sz w:val="22"/>
                <w:szCs w:val="22"/>
                <w:lang w:val="en-GB"/>
              </w:rPr>
              <w:t>Opportunistic scheduling LTE in all UL slots</w:t>
            </w:r>
          </w:p>
        </w:tc>
        <w:tc>
          <w:tcPr>
            <w:tcW w:w="1170" w:type="dxa"/>
          </w:tcPr>
          <w:p w14:paraId="1F19EDF0" w14:textId="0F111C99" w:rsidR="00885DFA" w:rsidRPr="00C32927" w:rsidRDefault="00C32927" w:rsidP="00885DFA">
            <w:pPr>
              <w:rPr>
                <w:sz w:val="22"/>
                <w:szCs w:val="22"/>
                <w:lang w:val="en-GB"/>
              </w:rPr>
            </w:pPr>
            <w:r w:rsidRPr="00C32927">
              <w:rPr>
                <w:sz w:val="22"/>
                <w:szCs w:val="22"/>
                <w:lang w:val="en-GB"/>
              </w:rPr>
              <w:t>complete</w:t>
            </w:r>
          </w:p>
        </w:tc>
        <w:tc>
          <w:tcPr>
            <w:tcW w:w="5044" w:type="dxa"/>
          </w:tcPr>
          <w:p w14:paraId="37FAF554" w14:textId="77777777" w:rsidR="00673D3E" w:rsidRDefault="00673D3E" w:rsidP="00885DFA">
            <w:pPr>
              <w:rPr>
                <w:sz w:val="22"/>
                <w:szCs w:val="22"/>
                <w:lang w:val="en-GB"/>
              </w:rPr>
            </w:pPr>
            <w:r>
              <w:rPr>
                <w:sz w:val="22"/>
                <w:szCs w:val="22"/>
                <w:lang w:val="en-GB"/>
              </w:rPr>
              <w:t xml:space="preserve">For single-Tx case for both LTE FDD </w:t>
            </w:r>
            <w:proofErr w:type="spellStart"/>
            <w:r>
              <w:rPr>
                <w:sz w:val="22"/>
                <w:szCs w:val="22"/>
                <w:lang w:val="en-GB"/>
              </w:rPr>
              <w:t>PCell</w:t>
            </w:r>
            <w:proofErr w:type="spellEnd"/>
            <w:r>
              <w:rPr>
                <w:sz w:val="22"/>
                <w:szCs w:val="22"/>
                <w:lang w:val="en-GB"/>
              </w:rPr>
              <w:t xml:space="preserve"> and LTE TDD </w:t>
            </w:r>
            <w:proofErr w:type="spellStart"/>
            <w:r>
              <w:rPr>
                <w:sz w:val="22"/>
                <w:szCs w:val="22"/>
                <w:lang w:val="en-GB"/>
              </w:rPr>
              <w:t>PCell</w:t>
            </w:r>
            <w:proofErr w:type="spellEnd"/>
            <w:r>
              <w:rPr>
                <w:sz w:val="22"/>
                <w:szCs w:val="22"/>
                <w:lang w:val="en-GB"/>
              </w:rPr>
              <w:t xml:space="preserve">: </w:t>
            </w:r>
          </w:p>
          <w:p w14:paraId="63FB2478" w14:textId="06A59D27" w:rsidR="00885DFA" w:rsidRDefault="00673D3E" w:rsidP="00673D3E">
            <w:pPr>
              <w:pStyle w:val="ListParagraph"/>
              <w:numPr>
                <w:ilvl w:val="0"/>
                <w:numId w:val="20"/>
              </w:numPr>
              <w:rPr>
                <w:sz w:val="22"/>
                <w:szCs w:val="22"/>
                <w:lang w:val="en-GB"/>
              </w:rPr>
            </w:pPr>
            <w:r>
              <w:rPr>
                <w:sz w:val="22"/>
                <w:szCs w:val="22"/>
                <w:lang w:val="en-GB"/>
              </w:rPr>
              <w:lastRenderedPageBreak/>
              <w:t xml:space="preserve">Type 1 UE: </w:t>
            </w:r>
            <w:r w:rsidRPr="00673D3E">
              <w:rPr>
                <w:sz w:val="22"/>
                <w:szCs w:val="22"/>
                <w:lang w:val="en-GB"/>
              </w:rPr>
              <w:t>all uplink subframes can be scheduled for LTE</w:t>
            </w:r>
          </w:p>
          <w:p w14:paraId="40C9CE74" w14:textId="509ECDE0" w:rsidR="00673D3E" w:rsidRPr="00673D3E" w:rsidRDefault="00673D3E" w:rsidP="00673D3E">
            <w:pPr>
              <w:pStyle w:val="ListParagraph"/>
              <w:numPr>
                <w:ilvl w:val="0"/>
                <w:numId w:val="20"/>
              </w:numPr>
              <w:rPr>
                <w:sz w:val="22"/>
                <w:szCs w:val="22"/>
                <w:lang w:val="en-GB"/>
              </w:rPr>
            </w:pPr>
            <w:r>
              <w:rPr>
                <w:sz w:val="22"/>
                <w:szCs w:val="22"/>
                <w:lang w:val="en-GB"/>
              </w:rPr>
              <w:t>Type 2 UE: LTE PUSCH only allowed in UL subframes designated as UL in the DL-ref config</w:t>
            </w:r>
          </w:p>
        </w:tc>
      </w:tr>
      <w:tr w:rsidR="001A131B" w14:paraId="50761CDF" w14:textId="77777777" w:rsidTr="00010E00">
        <w:tc>
          <w:tcPr>
            <w:tcW w:w="3415" w:type="dxa"/>
          </w:tcPr>
          <w:p w14:paraId="14981890" w14:textId="7579A63B" w:rsidR="001A131B" w:rsidRPr="00C32927" w:rsidRDefault="001A131B" w:rsidP="00885DFA">
            <w:pPr>
              <w:rPr>
                <w:sz w:val="22"/>
                <w:szCs w:val="22"/>
                <w:lang w:val="en-GB"/>
              </w:rPr>
            </w:pPr>
            <w:r>
              <w:rPr>
                <w:sz w:val="22"/>
                <w:szCs w:val="22"/>
                <w:lang w:val="en-GB"/>
              </w:rPr>
              <w:lastRenderedPageBreak/>
              <w:t xml:space="preserve">Utilize single-Tx </w:t>
            </w:r>
            <w:r w:rsidR="00CD14EE">
              <w:rPr>
                <w:sz w:val="22"/>
                <w:szCs w:val="22"/>
                <w:lang w:val="en-GB"/>
              </w:rPr>
              <w:t>for dual-Tx capable UE to mitigate DL de-sensing</w:t>
            </w:r>
          </w:p>
        </w:tc>
        <w:tc>
          <w:tcPr>
            <w:tcW w:w="1170" w:type="dxa"/>
          </w:tcPr>
          <w:p w14:paraId="29F30BDA" w14:textId="1E645EAB" w:rsidR="001A131B" w:rsidRPr="00C32927" w:rsidRDefault="00CD14EE" w:rsidP="00885DFA">
            <w:pPr>
              <w:rPr>
                <w:sz w:val="22"/>
                <w:szCs w:val="22"/>
                <w:lang w:val="en-GB"/>
              </w:rPr>
            </w:pPr>
            <w:r>
              <w:rPr>
                <w:sz w:val="22"/>
                <w:szCs w:val="22"/>
                <w:lang w:val="en-GB"/>
              </w:rPr>
              <w:t>complete</w:t>
            </w:r>
          </w:p>
        </w:tc>
        <w:tc>
          <w:tcPr>
            <w:tcW w:w="5044" w:type="dxa"/>
          </w:tcPr>
          <w:p w14:paraId="6C1A853B" w14:textId="3B17072B" w:rsidR="001A131B" w:rsidRDefault="00CD14EE" w:rsidP="00885DFA">
            <w:pPr>
              <w:rPr>
                <w:sz w:val="22"/>
                <w:szCs w:val="22"/>
                <w:lang w:val="en-GB"/>
              </w:rPr>
            </w:pPr>
            <w:r>
              <w:rPr>
                <w:sz w:val="22"/>
                <w:szCs w:val="22"/>
                <w:lang w:val="en-GB"/>
              </w:rPr>
              <w:t>Introduce 2 new RRC parameters</w:t>
            </w:r>
          </w:p>
        </w:tc>
      </w:tr>
    </w:tbl>
    <w:p w14:paraId="598B9D75" w14:textId="0E2E3866" w:rsidR="00885DFA" w:rsidRDefault="00885DFA" w:rsidP="00885DFA">
      <w:pPr>
        <w:rPr>
          <w:lang w:val="en-GB"/>
        </w:rPr>
      </w:pPr>
    </w:p>
    <w:p w14:paraId="1E3661B8" w14:textId="274FA052" w:rsidR="00932790" w:rsidRDefault="00932790" w:rsidP="00885DFA">
      <w:pPr>
        <w:rPr>
          <w:lang w:val="en-GB"/>
        </w:rPr>
      </w:pPr>
    </w:p>
    <w:p w14:paraId="24E26A44" w14:textId="560A25D0" w:rsidR="00D47DE8" w:rsidRPr="00077409" w:rsidRDefault="00D47DE8" w:rsidP="004A2FE2">
      <w:pPr>
        <w:rPr>
          <w:sz w:val="20"/>
          <w:szCs w:val="20"/>
          <w:lang w:eastAsia="zh-CN" w:bidi="hi-IN"/>
        </w:rPr>
      </w:pPr>
      <w:r w:rsidRPr="004A2FE2">
        <w:rPr>
          <w:sz w:val="20"/>
          <w:szCs w:val="20"/>
          <w:lang w:eastAsia="zh-CN" w:bidi="hi-IN"/>
        </w:rPr>
        <w:t>One of the major remaining issue was t</w:t>
      </w:r>
      <w:r w:rsidR="006E4B89" w:rsidRPr="004A2FE2">
        <w:rPr>
          <w:sz w:val="20"/>
          <w:szCs w:val="20"/>
          <w:lang w:eastAsia="zh-CN" w:bidi="hi-IN"/>
        </w:rPr>
        <w:t xml:space="preserve">he working assumption part in the RAN1 #98bis agreement on RACH resource configuration, as shown in section </w:t>
      </w:r>
      <w:r w:rsidR="006E4B89" w:rsidRPr="004A2FE2">
        <w:rPr>
          <w:sz w:val="20"/>
          <w:szCs w:val="20"/>
          <w:lang w:eastAsia="zh-CN" w:bidi="hi-IN"/>
        </w:rPr>
        <w:fldChar w:fldCharType="begin"/>
      </w:r>
      <w:r w:rsidR="006E4B89" w:rsidRPr="004A2FE2">
        <w:rPr>
          <w:sz w:val="20"/>
          <w:szCs w:val="20"/>
          <w:lang w:eastAsia="zh-CN" w:bidi="hi-IN"/>
        </w:rPr>
        <w:instrText xml:space="preserve"> REF _Ref24105460 \r \h </w:instrText>
      </w:r>
      <w:r w:rsidR="006E4B89" w:rsidRPr="004A2FE2">
        <w:rPr>
          <w:sz w:val="20"/>
          <w:szCs w:val="20"/>
          <w:lang w:eastAsia="zh-CN" w:bidi="hi-IN"/>
        </w:rPr>
      </w:r>
      <w:r w:rsidR="004A2FE2">
        <w:rPr>
          <w:sz w:val="20"/>
          <w:szCs w:val="20"/>
          <w:lang w:eastAsia="zh-CN" w:bidi="hi-IN"/>
        </w:rPr>
        <w:instrText xml:space="preserve"> \* MERGEFORMAT </w:instrText>
      </w:r>
      <w:r w:rsidR="006E4B89" w:rsidRPr="004A2FE2">
        <w:rPr>
          <w:sz w:val="20"/>
          <w:szCs w:val="20"/>
          <w:lang w:eastAsia="zh-CN" w:bidi="hi-IN"/>
        </w:rPr>
        <w:fldChar w:fldCharType="separate"/>
      </w:r>
      <w:r w:rsidR="006E4B89" w:rsidRPr="004A2FE2">
        <w:rPr>
          <w:sz w:val="20"/>
          <w:szCs w:val="20"/>
          <w:lang w:eastAsia="zh-CN" w:bidi="hi-IN"/>
        </w:rPr>
        <w:t>1</w:t>
      </w:r>
      <w:r w:rsidR="006E4B89" w:rsidRPr="004A2FE2">
        <w:rPr>
          <w:sz w:val="20"/>
          <w:szCs w:val="20"/>
          <w:lang w:eastAsia="zh-CN" w:bidi="hi-IN"/>
        </w:rPr>
        <w:fldChar w:fldCharType="end"/>
      </w:r>
      <w:r w:rsidR="006E4B89" w:rsidRPr="004A2FE2">
        <w:rPr>
          <w:sz w:val="20"/>
          <w:szCs w:val="20"/>
          <w:lang w:eastAsia="zh-CN" w:bidi="hi-IN"/>
        </w:rPr>
        <w:t>.</w:t>
      </w:r>
      <w:r w:rsidR="004A2FE2">
        <w:rPr>
          <w:sz w:val="20"/>
          <w:szCs w:val="20"/>
          <w:lang w:eastAsia="zh-CN" w:bidi="hi-IN"/>
        </w:rPr>
        <w:t xml:space="preserve"> </w:t>
      </w:r>
      <w:r w:rsidRPr="00077409">
        <w:rPr>
          <w:sz w:val="20"/>
          <w:szCs w:val="20"/>
          <w:lang w:eastAsia="zh-CN" w:bidi="hi-IN"/>
        </w:rPr>
        <w:t xml:space="preserve">Recall that, in R15, for single Tx in EN-DC for LTE FDD </w:t>
      </w:r>
      <w:proofErr w:type="spellStart"/>
      <w:r w:rsidRPr="00077409">
        <w:rPr>
          <w:sz w:val="20"/>
          <w:szCs w:val="20"/>
          <w:lang w:eastAsia="zh-CN" w:bidi="hi-IN"/>
        </w:rPr>
        <w:t>PCell</w:t>
      </w:r>
      <w:proofErr w:type="spellEnd"/>
      <w:r w:rsidRPr="00077409">
        <w:rPr>
          <w:sz w:val="20"/>
          <w:szCs w:val="20"/>
          <w:lang w:eastAsia="zh-CN" w:bidi="hi-IN"/>
        </w:rPr>
        <w:t>, it was agreed that the RACH configuration for SUO case 1 UE is not different from legacy UEs, as follows:</w:t>
      </w:r>
    </w:p>
    <w:p w14:paraId="1D13673B" w14:textId="77777777" w:rsidR="00D47DE8" w:rsidRDefault="00D47DE8" w:rsidP="00D47DE8">
      <w:pPr>
        <w:rPr>
          <w:sz w:val="20"/>
          <w:szCs w:val="20"/>
          <w:lang w:val="en-GB"/>
        </w:rPr>
      </w:pPr>
    </w:p>
    <w:tbl>
      <w:tblPr>
        <w:tblStyle w:val="TableGrid"/>
        <w:tblW w:w="0" w:type="auto"/>
        <w:tblLook w:val="04A0" w:firstRow="1" w:lastRow="0" w:firstColumn="1" w:lastColumn="0" w:noHBand="0" w:noVBand="1"/>
      </w:tblPr>
      <w:tblGrid>
        <w:gridCol w:w="9629"/>
      </w:tblGrid>
      <w:tr w:rsidR="00D47DE8" w14:paraId="34D3036B" w14:textId="77777777" w:rsidTr="00EE5AF9">
        <w:tc>
          <w:tcPr>
            <w:tcW w:w="9629" w:type="dxa"/>
          </w:tcPr>
          <w:p w14:paraId="0C6C0293" w14:textId="77777777" w:rsidR="00D47DE8" w:rsidRPr="00952824" w:rsidRDefault="00D47DE8" w:rsidP="00EE5AF9">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26AB8776" w14:textId="77777777" w:rsidR="00D47DE8" w:rsidRDefault="00D47DE8" w:rsidP="00EE5AF9">
            <w:pPr>
              <w:numPr>
                <w:ilvl w:val="0"/>
                <w:numId w:val="19"/>
              </w:numPr>
              <w:rPr>
                <w:sz w:val="20"/>
                <w:szCs w:val="20"/>
              </w:rPr>
            </w:pPr>
            <w:r w:rsidRPr="00952824">
              <w:rPr>
                <w:sz w:val="20"/>
                <w:szCs w:val="20"/>
              </w:rPr>
              <w:t>For Case 1, FDD timing configuration (i.e., periodicity and offset) is applied to LTE PRACH and SRS on LTE UL carriers.</w:t>
            </w:r>
          </w:p>
          <w:p w14:paraId="1D788D57" w14:textId="77777777" w:rsidR="00D47DE8" w:rsidRPr="00952824" w:rsidRDefault="00D47DE8" w:rsidP="00EE5AF9">
            <w:pPr>
              <w:numPr>
                <w:ilvl w:val="0"/>
                <w:numId w:val="19"/>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E36FE48" w14:textId="77777777" w:rsidR="00D47DE8" w:rsidRPr="0057462A" w:rsidRDefault="00D47DE8" w:rsidP="00D47DE8">
      <w:pPr>
        <w:rPr>
          <w:sz w:val="20"/>
          <w:szCs w:val="20"/>
          <w:lang w:val="en-GB"/>
        </w:rPr>
      </w:pPr>
    </w:p>
    <w:p w14:paraId="3EC5E4E7" w14:textId="6D19A4A1" w:rsidR="00D47DE8" w:rsidRDefault="009E7A12" w:rsidP="00D47DE8">
      <w:pPr>
        <w:jc w:val="both"/>
        <w:rPr>
          <w:sz w:val="20"/>
          <w:szCs w:val="20"/>
          <w:lang w:val="en-GB" w:eastAsia="zh-CN" w:bidi="hi-IN"/>
        </w:rPr>
      </w:pPr>
      <w:r>
        <w:rPr>
          <w:sz w:val="20"/>
          <w:szCs w:val="20"/>
          <w:lang w:val="en-GB" w:eastAsia="zh-CN" w:bidi="hi-IN"/>
        </w:rPr>
        <w:t>T</w:t>
      </w:r>
      <w:r w:rsidR="004A2FE2">
        <w:rPr>
          <w:sz w:val="20"/>
          <w:szCs w:val="20"/>
          <w:lang w:val="en-GB" w:eastAsia="zh-CN" w:bidi="hi-IN"/>
        </w:rPr>
        <w:t xml:space="preserve">he working assumption part of the agreement from RAN1 #98bis was generally aligned with the R15 mechanism, except that type 1 UE should transmit LTE PRACH in case of collision in UL subframes not designated as UL in the DL-reference config. </w:t>
      </w:r>
      <w:r>
        <w:rPr>
          <w:sz w:val="20"/>
          <w:szCs w:val="20"/>
          <w:lang w:val="en-GB" w:eastAsia="zh-CN" w:bidi="hi-IN"/>
        </w:rPr>
        <w:t xml:space="preserve">Considering the fact that type 1 UE is able to detect the collision and drop NR, it is desirable that network configuration and UE behaviour are common between the case of EN-DC with LTE TDD </w:t>
      </w:r>
      <w:proofErr w:type="spellStart"/>
      <w:r>
        <w:rPr>
          <w:sz w:val="20"/>
          <w:szCs w:val="20"/>
          <w:lang w:val="en-GB" w:eastAsia="zh-CN" w:bidi="hi-IN"/>
        </w:rPr>
        <w:t>PCell</w:t>
      </w:r>
      <w:proofErr w:type="spellEnd"/>
      <w:r>
        <w:rPr>
          <w:sz w:val="20"/>
          <w:szCs w:val="20"/>
          <w:lang w:val="en-GB" w:eastAsia="zh-CN" w:bidi="hi-IN"/>
        </w:rPr>
        <w:t xml:space="preserve"> and LTE FDD </w:t>
      </w:r>
      <w:proofErr w:type="spellStart"/>
      <w:r>
        <w:rPr>
          <w:sz w:val="20"/>
          <w:szCs w:val="20"/>
          <w:lang w:val="en-GB" w:eastAsia="zh-CN" w:bidi="hi-IN"/>
        </w:rPr>
        <w:t>PCell</w:t>
      </w:r>
      <w:proofErr w:type="spellEnd"/>
      <w:r>
        <w:rPr>
          <w:sz w:val="20"/>
          <w:szCs w:val="20"/>
          <w:lang w:val="en-GB" w:eastAsia="zh-CN" w:bidi="hi-IN"/>
        </w:rPr>
        <w:t>. Therefore, we propose to change the WA part to agreement.</w:t>
      </w:r>
    </w:p>
    <w:p w14:paraId="0BCDB0DF" w14:textId="6D072291" w:rsidR="009E7A12" w:rsidRDefault="009E7A12" w:rsidP="00D47DE8">
      <w:pPr>
        <w:jc w:val="both"/>
        <w:rPr>
          <w:sz w:val="20"/>
          <w:szCs w:val="20"/>
          <w:lang w:val="en-GB" w:eastAsia="zh-CN" w:bidi="hi-IN"/>
        </w:rPr>
      </w:pPr>
    </w:p>
    <w:p w14:paraId="58E9FB75" w14:textId="5D680C03" w:rsidR="00CD24A3" w:rsidRPr="00CD24A3" w:rsidRDefault="009E7A12" w:rsidP="00D47DE8">
      <w:pPr>
        <w:jc w:val="both"/>
        <w:rPr>
          <w:b/>
          <w:bCs/>
          <w:i/>
          <w:iCs/>
          <w:sz w:val="20"/>
          <w:szCs w:val="20"/>
          <w:lang w:val="en-GB" w:eastAsia="zh-CN" w:bidi="hi-IN"/>
        </w:rPr>
      </w:pPr>
      <w:r w:rsidRPr="00CD24A3">
        <w:rPr>
          <w:b/>
          <w:bCs/>
          <w:i/>
          <w:iCs/>
          <w:sz w:val="20"/>
          <w:szCs w:val="20"/>
          <w:u w:val="single"/>
          <w:lang w:val="en-GB" w:eastAsia="zh-CN" w:bidi="hi-IN"/>
        </w:rPr>
        <w:t>Proposal 1:</w:t>
      </w:r>
      <w:r w:rsidRPr="00CD24A3">
        <w:rPr>
          <w:b/>
          <w:bCs/>
          <w:i/>
          <w:iCs/>
          <w:sz w:val="20"/>
          <w:szCs w:val="20"/>
          <w:lang w:val="en-GB" w:eastAsia="zh-CN" w:bidi="hi-IN"/>
        </w:rPr>
        <w:t xml:space="preserve"> confirm to working assumption in the agreement on PRACH resource configuration</w:t>
      </w:r>
      <w:r w:rsidR="00CD24A3" w:rsidRPr="00CD24A3">
        <w:rPr>
          <w:b/>
          <w:bCs/>
          <w:i/>
          <w:iCs/>
          <w:sz w:val="20"/>
          <w:szCs w:val="20"/>
          <w:lang w:val="en-GB" w:eastAsia="zh-CN" w:bidi="hi-IN"/>
        </w:rPr>
        <w:t xml:space="preserve"> made in RAN1 #98bis, i.e., updat</w:t>
      </w:r>
      <w:r w:rsidR="00AE2013">
        <w:rPr>
          <w:b/>
          <w:bCs/>
          <w:i/>
          <w:iCs/>
          <w:sz w:val="20"/>
          <w:szCs w:val="20"/>
          <w:lang w:val="en-GB" w:eastAsia="zh-CN" w:bidi="hi-IN"/>
        </w:rPr>
        <w:t>e</w:t>
      </w:r>
      <w:r w:rsidR="00CD24A3" w:rsidRPr="00CD24A3">
        <w:rPr>
          <w:b/>
          <w:bCs/>
          <w:i/>
          <w:iCs/>
          <w:sz w:val="20"/>
          <w:szCs w:val="20"/>
          <w:lang w:val="en-GB" w:eastAsia="zh-CN" w:bidi="hi-IN"/>
        </w:rPr>
        <w:t xml:space="preserve"> the agreement as follows:</w:t>
      </w:r>
    </w:p>
    <w:p w14:paraId="07335BE3" w14:textId="77777777" w:rsidR="00CD24A3" w:rsidRPr="00CD24A3" w:rsidRDefault="00CD24A3" w:rsidP="00CD24A3">
      <w:pPr>
        <w:jc w:val="both"/>
        <w:rPr>
          <w:b/>
          <w:bCs/>
          <w:i/>
          <w:iCs/>
          <w:sz w:val="20"/>
          <w:szCs w:val="20"/>
          <w:u w:val="single"/>
          <w:lang w:eastAsia="zh-CN" w:bidi="hi-IN"/>
        </w:rPr>
      </w:pPr>
      <w:r w:rsidRPr="00CD24A3">
        <w:rPr>
          <w:b/>
          <w:bCs/>
          <w:i/>
          <w:iCs/>
          <w:sz w:val="20"/>
          <w:szCs w:val="20"/>
          <w:lang w:eastAsia="zh-CN" w:bidi="hi-IN"/>
        </w:rPr>
        <w:t xml:space="preserve">If a UE is configured with Case1 HARQ timing in EN-DC, with LTE TDD </w:t>
      </w:r>
      <w:proofErr w:type="spellStart"/>
      <w:r w:rsidRPr="00CD24A3">
        <w:rPr>
          <w:b/>
          <w:bCs/>
          <w:i/>
          <w:iCs/>
          <w:sz w:val="20"/>
          <w:szCs w:val="20"/>
          <w:lang w:eastAsia="zh-CN" w:bidi="hi-IN"/>
        </w:rPr>
        <w:t>Pcell</w:t>
      </w:r>
      <w:proofErr w:type="spellEnd"/>
      <w:r w:rsidRPr="00CD24A3">
        <w:rPr>
          <w:b/>
          <w:bCs/>
          <w:i/>
          <w:iCs/>
          <w:sz w:val="20"/>
          <w:szCs w:val="20"/>
          <w:lang w:eastAsia="zh-CN" w:bidi="hi-IN"/>
        </w:rPr>
        <w:t xml:space="preserve"> and </w:t>
      </w:r>
      <w:r w:rsidRPr="00CD24A3">
        <w:rPr>
          <w:b/>
          <w:bCs/>
          <w:i/>
          <w:iCs/>
          <w:strike/>
          <w:color w:val="C00000"/>
          <w:sz w:val="20"/>
          <w:szCs w:val="20"/>
          <w:lang w:eastAsia="zh-CN" w:bidi="hi-IN"/>
        </w:rPr>
        <w:t>(as a working assumption)</w:t>
      </w:r>
      <w:r w:rsidRPr="00CD24A3">
        <w:rPr>
          <w:b/>
          <w:bCs/>
          <w:i/>
          <w:iCs/>
          <w:color w:val="C00000"/>
          <w:sz w:val="20"/>
          <w:szCs w:val="20"/>
          <w:lang w:eastAsia="zh-CN" w:bidi="hi-IN"/>
        </w:rPr>
        <w:t xml:space="preserve"> </w:t>
      </w:r>
      <w:r w:rsidRPr="00CD24A3">
        <w:rPr>
          <w:b/>
          <w:bCs/>
          <w:i/>
          <w:iCs/>
          <w:sz w:val="20"/>
          <w:szCs w:val="20"/>
          <w:lang w:eastAsia="zh-CN" w:bidi="hi-IN"/>
        </w:rPr>
        <w:t xml:space="preserve">with LTE FDD </w:t>
      </w:r>
      <w:proofErr w:type="spellStart"/>
      <w:r w:rsidRPr="00CD24A3">
        <w:rPr>
          <w:b/>
          <w:bCs/>
          <w:i/>
          <w:iCs/>
          <w:sz w:val="20"/>
          <w:szCs w:val="20"/>
          <w:lang w:eastAsia="zh-CN" w:bidi="hi-IN"/>
        </w:rPr>
        <w:t>PCell</w:t>
      </w:r>
      <w:proofErr w:type="spellEnd"/>
      <w:r w:rsidRPr="00CD24A3">
        <w:rPr>
          <w:b/>
          <w:bCs/>
          <w:i/>
          <w:iCs/>
          <w:sz w:val="20"/>
          <w:szCs w:val="20"/>
          <w:lang w:eastAsia="zh-CN" w:bidi="hi-IN"/>
        </w:rPr>
        <w:t>, UE’s PRACH resource configurations are not limited to the UL subframes given by the DL-reference config.</w:t>
      </w:r>
    </w:p>
    <w:p w14:paraId="1D229AAF" w14:textId="77777777" w:rsidR="00CD24A3" w:rsidRDefault="00CD24A3" w:rsidP="00CD24A3">
      <w:pPr>
        <w:numPr>
          <w:ilvl w:val="0"/>
          <w:numId w:val="20"/>
        </w:numPr>
        <w:jc w:val="both"/>
        <w:rPr>
          <w:b/>
          <w:bCs/>
          <w:i/>
          <w:iCs/>
          <w:sz w:val="20"/>
          <w:szCs w:val="20"/>
          <w:u w:val="single"/>
          <w:lang w:eastAsia="zh-CN" w:bidi="hi-IN"/>
        </w:rPr>
      </w:pPr>
      <w:r w:rsidRPr="00CD24A3">
        <w:rPr>
          <w:b/>
          <w:bCs/>
          <w:i/>
          <w:iCs/>
          <w:sz w:val="20"/>
          <w:szCs w:val="20"/>
          <w:lang w:eastAsia="zh-CN" w:bidi="hi-IN"/>
        </w:rPr>
        <w:t xml:space="preserve">For type 1 UE (i.e. with fast communication between LTE and NR modems): if the UE’s LTE PRACH transmission collides with an NR UL transmission, LTE PRACH transmission is prioritized </w:t>
      </w:r>
    </w:p>
    <w:p w14:paraId="4EDC3ECA" w14:textId="6E390931" w:rsidR="00CD24A3" w:rsidRPr="00CD24A3" w:rsidRDefault="00CD24A3" w:rsidP="00CD24A3">
      <w:pPr>
        <w:numPr>
          <w:ilvl w:val="0"/>
          <w:numId w:val="20"/>
        </w:numPr>
        <w:jc w:val="both"/>
        <w:rPr>
          <w:b/>
          <w:bCs/>
          <w:i/>
          <w:iCs/>
          <w:sz w:val="20"/>
          <w:szCs w:val="20"/>
          <w:u w:val="single"/>
          <w:lang w:eastAsia="zh-CN" w:bidi="hi-IN"/>
        </w:rPr>
      </w:pPr>
      <w:r w:rsidRPr="00CD24A3">
        <w:rPr>
          <w:b/>
          <w:bCs/>
          <w:i/>
          <w:iCs/>
          <w:sz w:val="20"/>
          <w:szCs w:val="20"/>
          <w:lang w:eastAsia="zh-CN" w:bidi="hi-IN"/>
        </w:rPr>
        <w:t>For type 2 UE (i.e. without fast communication between LTE and NR modems): the UE is not required to support transmission of LTE PRACH transmission which does not coincide with the configured HARQ-ACK transmission occasions</w:t>
      </w:r>
    </w:p>
    <w:p w14:paraId="2CBBE4B6" w14:textId="3F41F71B" w:rsidR="00932790" w:rsidRDefault="00932790" w:rsidP="00885DFA">
      <w:pPr>
        <w:rPr>
          <w:lang w:val="en-GB"/>
        </w:rPr>
      </w:pPr>
    </w:p>
    <w:p w14:paraId="60B18A3E" w14:textId="5394E50B" w:rsidR="00932790" w:rsidRDefault="00932790" w:rsidP="00885DFA">
      <w:pPr>
        <w:rPr>
          <w:lang w:val="en-GB"/>
        </w:rPr>
      </w:pPr>
    </w:p>
    <w:p w14:paraId="582659F1" w14:textId="3034C969" w:rsidR="00633C58" w:rsidRDefault="00633C58" w:rsidP="00633C58">
      <w:pPr>
        <w:pStyle w:val="Heading1"/>
      </w:pPr>
      <w:r>
        <w:t>Summary</w:t>
      </w:r>
    </w:p>
    <w:p w14:paraId="147AE064" w14:textId="5B11DE09" w:rsidR="004D69EF"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some of the remaining issues </w:t>
      </w:r>
      <w:r w:rsidR="00A33CFD" w:rsidRPr="00447804">
        <w:rPr>
          <w:rFonts w:eastAsia="MS Mincho"/>
          <w:sz w:val="20"/>
          <w:szCs w:val="20"/>
          <w:lang w:eastAsia="ja-JP"/>
        </w:rPr>
        <w:t>from the latest agreem</w:t>
      </w:r>
      <w:r w:rsidR="003004ED" w:rsidRPr="00447804">
        <w:rPr>
          <w:rFonts w:eastAsia="MS Mincho"/>
          <w:sz w:val="20"/>
          <w:szCs w:val="20"/>
          <w:lang w:eastAsia="ja-JP"/>
        </w:rPr>
        <w:t>ents on single Tx switched UL</w:t>
      </w:r>
      <w:r w:rsidR="00E12172" w:rsidRPr="00447804">
        <w:rPr>
          <w:rFonts w:eastAsia="MS Mincho"/>
          <w:sz w:val="20"/>
          <w:szCs w:val="20"/>
          <w:lang w:eastAsia="ja-JP"/>
        </w:rPr>
        <w:t>. We have the following the proposals:</w:t>
      </w:r>
    </w:p>
    <w:p w14:paraId="577FE060" w14:textId="5FCFAC4C" w:rsidR="002F3CFF" w:rsidRDefault="002F3CFF" w:rsidP="004D69EF">
      <w:pPr>
        <w:overflowPunct w:val="0"/>
        <w:autoSpaceDE w:val="0"/>
        <w:autoSpaceDN w:val="0"/>
        <w:adjustRightInd w:val="0"/>
        <w:jc w:val="both"/>
        <w:textAlignment w:val="baseline"/>
        <w:rPr>
          <w:rFonts w:eastAsia="MS Mincho"/>
          <w:sz w:val="20"/>
          <w:szCs w:val="20"/>
          <w:lang w:eastAsia="ja-JP"/>
        </w:rPr>
      </w:pPr>
    </w:p>
    <w:p w14:paraId="2296C9CD" w14:textId="77777777" w:rsidR="00AE2013" w:rsidRPr="00CD24A3" w:rsidRDefault="00AE2013" w:rsidP="00AE2013">
      <w:pPr>
        <w:jc w:val="both"/>
        <w:rPr>
          <w:b/>
          <w:bCs/>
          <w:i/>
          <w:iCs/>
          <w:sz w:val="20"/>
          <w:szCs w:val="20"/>
          <w:lang w:val="en-GB" w:eastAsia="zh-CN" w:bidi="hi-IN"/>
        </w:rPr>
      </w:pPr>
      <w:r w:rsidRPr="00CD24A3">
        <w:rPr>
          <w:b/>
          <w:bCs/>
          <w:i/>
          <w:iCs/>
          <w:sz w:val="20"/>
          <w:szCs w:val="20"/>
          <w:u w:val="single"/>
          <w:lang w:val="en-GB" w:eastAsia="zh-CN" w:bidi="hi-IN"/>
        </w:rPr>
        <w:t>Proposal 1:</w:t>
      </w:r>
      <w:r w:rsidRPr="00CD24A3">
        <w:rPr>
          <w:b/>
          <w:bCs/>
          <w:i/>
          <w:iCs/>
          <w:sz w:val="20"/>
          <w:szCs w:val="20"/>
          <w:lang w:val="en-GB" w:eastAsia="zh-CN" w:bidi="hi-IN"/>
        </w:rPr>
        <w:t xml:space="preserve"> confirm to working assumption in the agreement on PRACH resource configuration made in RAN1 #98bis, i.e., updat</w:t>
      </w:r>
      <w:r>
        <w:rPr>
          <w:b/>
          <w:bCs/>
          <w:i/>
          <w:iCs/>
          <w:sz w:val="20"/>
          <w:szCs w:val="20"/>
          <w:lang w:val="en-GB" w:eastAsia="zh-CN" w:bidi="hi-IN"/>
        </w:rPr>
        <w:t>e</w:t>
      </w:r>
      <w:r w:rsidRPr="00CD24A3">
        <w:rPr>
          <w:b/>
          <w:bCs/>
          <w:i/>
          <w:iCs/>
          <w:sz w:val="20"/>
          <w:szCs w:val="20"/>
          <w:lang w:val="en-GB" w:eastAsia="zh-CN" w:bidi="hi-IN"/>
        </w:rPr>
        <w:t xml:space="preserve"> the agreement as follows:</w:t>
      </w:r>
    </w:p>
    <w:p w14:paraId="0DC8773F" w14:textId="77777777" w:rsidR="00AE2013" w:rsidRPr="00CD24A3" w:rsidRDefault="00AE2013" w:rsidP="00AE2013">
      <w:pPr>
        <w:jc w:val="both"/>
        <w:rPr>
          <w:b/>
          <w:bCs/>
          <w:i/>
          <w:iCs/>
          <w:sz w:val="20"/>
          <w:szCs w:val="20"/>
          <w:u w:val="single"/>
          <w:lang w:eastAsia="zh-CN" w:bidi="hi-IN"/>
        </w:rPr>
      </w:pPr>
      <w:r w:rsidRPr="00CD24A3">
        <w:rPr>
          <w:b/>
          <w:bCs/>
          <w:i/>
          <w:iCs/>
          <w:sz w:val="20"/>
          <w:szCs w:val="20"/>
          <w:lang w:eastAsia="zh-CN" w:bidi="hi-IN"/>
        </w:rPr>
        <w:t xml:space="preserve">If a UE is configured with Case1 HARQ timing in EN-DC, with LTE TDD </w:t>
      </w:r>
      <w:proofErr w:type="spellStart"/>
      <w:r w:rsidRPr="00CD24A3">
        <w:rPr>
          <w:b/>
          <w:bCs/>
          <w:i/>
          <w:iCs/>
          <w:sz w:val="20"/>
          <w:szCs w:val="20"/>
          <w:lang w:eastAsia="zh-CN" w:bidi="hi-IN"/>
        </w:rPr>
        <w:t>Pcell</w:t>
      </w:r>
      <w:proofErr w:type="spellEnd"/>
      <w:r w:rsidRPr="00CD24A3">
        <w:rPr>
          <w:b/>
          <w:bCs/>
          <w:i/>
          <w:iCs/>
          <w:sz w:val="20"/>
          <w:szCs w:val="20"/>
          <w:lang w:eastAsia="zh-CN" w:bidi="hi-IN"/>
        </w:rPr>
        <w:t xml:space="preserve"> and </w:t>
      </w:r>
      <w:r w:rsidRPr="00CD24A3">
        <w:rPr>
          <w:b/>
          <w:bCs/>
          <w:i/>
          <w:iCs/>
          <w:strike/>
          <w:color w:val="C00000"/>
          <w:sz w:val="20"/>
          <w:szCs w:val="20"/>
          <w:lang w:eastAsia="zh-CN" w:bidi="hi-IN"/>
        </w:rPr>
        <w:t>(as a working assumption)</w:t>
      </w:r>
      <w:r w:rsidRPr="00CD24A3">
        <w:rPr>
          <w:b/>
          <w:bCs/>
          <w:i/>
          <w:iCs/>
          <w:color w:val="C00000"/>
          <w:sz w:val="20"/>
          <w:szCs w:val="20"/>
          <w:lang w:eastAsia="zh-CN" w:bidi="hi-IN"/>
        </w:rPr>
        <w:t xml:space="preserve"> </w:t>
      </w:r>
      <w:r w:rsidRPr="00CD24A3">
        <w:rPr>
          <w:b/>
          <w:bCs/>
          <w:i/>
          <w:iCs/>
          <w:sz w:val="20"/>
          <w:szCs w:val="20"/>
          <w:lang w:eastAsia="zh-CN" w:bidi="hi-IN"/>
        </w:rPr>
        <w:t xml:space="preserve">with LTE FDD </w:t>
      </w:r>
      <w:proofErr w:type="spellStart"/>
      <w:r w:rsidRPr="00CD24A3">
        <w:rPr>
          <w:b/>
          <w:bCs/>
          <w:i/>
          <w:iCs/>
          <w:sz w:val="20"/>
          <w:szCs w:val="20"/>
          <w:lang w:eastAsia="zh-CN" w:bidi="hi-IN"/>
        </w:rPr>
        <w:t>PCell</w:t>
      </w:r>
      <w:proofErr w:type="spellEnd"/>
      <w:r w:rsidRPr="00CD24A3">
        <w:rPr>
          <w:b/>
          <w:bCs/>
          <w:i/>
          <w:iCs/>
          <w:sz w:val="20"/>
          <w:szCs w:val="20"/>
          <w:lang w:eastAsia="zh-CN" w:bidi="hi-IN"/>
        </w:rPr>
        <w:t>, UE’s PRACH resource configurations are not limited to the UL subframes given by the DL-reference config.</w:t>
      </w:r>
    </w:p>
    <w:p w14:paraId="5E936116" w14:textId="77777777" w:rsidR="00AE2013" w:rsidRDefault="00AE2013" w:rsidP="00AE2013">
      <w:pPr>
        <w:numPr>
          <w:ilvl w:val="0"/>
          <w:numId w:val="20"/>
        </w:numPr>
        <w:jc w:val="both"/>
        <w:rPr>
          <w:b/>
          <w:bCs/>
          <w:i/>
          <w:iCs/>
          <w:sz w:val="20"/>
          <w:szCs w:val="20"/>
          <w:u w:val="single"/>
          <w:lang w:eastAsia="zh-CN" w:bidi="hi-IN"/>
        </w:rPr>
      </w:pPr>
      <w:r w:rsidRPr="00CD24A3">
        <w:rPr>
          <w:b/>
          <w:bCs/>
          <w:i/>
          <w:iCs/>
          <w:sz w:val="20"/>
          <w:szCs w:val="20"/>
          <w:lang w:eastAsia="zh-CN" w:bidi="hi-IN"/>
        </w:rPr>
        <w:t xml:space="preserve">For type 1 UE (i.e. with fast communication between LTE and NR modems): if the UE’s LTE PRACH transmission collides with an NR UL transmission, LTE PRACH transmission is prioritized </w:t>
      </w:r>
    </w:p>
    <w:p w14:paraId="5700617B" w14:textId="77777777" w:rsidR="00AE2013" w:rsidRPr="00CD24A3" w:rsidRDefault="00AE2013" w:rsidP="00AE2013">
      <w:pPr>
        <w:numPr>
          <w:ilvl w:val="0"/>
          <w:numId w:val="20"/>
        </w:numPr>
        <w:jc w:val="both"/>
        <w:rPr>
          <w:b/>
          <w:bCs/>
          <w:i/>
          <w:iCs/>
          <w:sz w:val="20"/>
          <w:szCs w:val="20"/>
          <w:u w:val="single"/>
          <w:lang w:eastAsia="zh-CN" w:bidi="hi-IN"/>
        </w:rPr>
      </w:pPr>
      <w:r w:rsidRPr="00CD24A3">
        <w:rPr>
          <w:b/>
          <w:bCs/>
          <w:i/>
          <w:iCs/>
          <w:sz w:val="20"/>
          <w:szCs w:val="20"/>
          <w:lang w:eastAsia="zh-CN" w:bidi="hi-IN"/>
        </w:rPr>
        <w:lastRenderedPageBreak/>
        <w:t>For type 2 UE (i.e. without fast communication between LTE and NR modems): the UE is not required to support transmission of LTE PRACH transmission which does not coincide with the configured HARQ-ACK transmission occasions</w:t>
      </w:r>
    </w:p>
    <w:p w14:paraId="16F87811" w14:textId="77777777" w:rsidR="00383B46" w:rsidRDefault="00383B46" w:rsidP="004D69EF">
      <w:pPr>
        <w:overflowPunct w:val="0"/>
        <w:autoSpaceDE w:val="0"/>
        <w:autoSpaceDN w:val="0"/>
        <w:adjustRightInd w:val="0"/>
        <w:jc w:val="both"/>
        <w:textAlignment w:val="baseline"/>
        <w:rPr>
          <w:rFonts w:eastAsia="MS Mincho"/>
          <w:b/>
          <w:i/>
          <w:sz w:val="22"/>
          <w:szCs w:val="22"/>
        </w:rPr>
      </w:pPr>
    </w:p>
    <w:p w14:paraId="47BA569A" w14:textId="77777777" w:rsidR="0017048A" w:rsidRPr="00342BBF" w:rsidRDefault="0017048A" w:rsidP="00342BBF">
      <w:pPr>
        <w:pStyle w:val="Heading1"/>
      </w:pPr>
      <w:r w:rsidRPr="00342BBF">
        <w:t>References</w:t>
      </w:r>
    </w:p>
    <w:p w14:paraId="49F163CD" w14:textId="2A67505E" w:rsidR="00535C80" w:rsidRPr="00D557F9" w:rsidRDefault="00204B5B" w:rsidP="000E3178">
      <w:pPr>
        <w:widowControl w:val="0"/>
        <w:numPr>
          <w:ilvl w:val="0"/>
          <w:numId w:val="5"/>
        </w:numPr>
        <w:jc w:val="both"/>
        <w:rPr>
          <w:sz w:val="20"/>
          <w:szCs w:val="20"/>
        </w:rPr>
      </w:pPr>
      <w:bookmarkStart w:id="5" w:name="_Ref523487962"/>
      <w:bookmarkStart w:id="6" w:name="_Ref523653838"/>
      <w:r w:rsidRPr="00D557F9">
        <w:rPr>
          <w:sz w:val="20"/>
          <w:szCs w:val="20"/>
        </w:rPr>
        <w:t>RP-1</w:t>
      </w:r>
      <w:r w:rsidR="007166BC" w:rsidRPr="00D557F9">
        <w:rPr>
          <w:sz w:val="20"/>
          <w:szCs w:val="20"/>
        </w:rPr>
        <w:t>72085</w:t>
      </w:r>
      <w:r w:rsidRPr="00D557F9">
        <w:rPr>
          <w:sz w:val="20"/>
          <w:szCs w:val="20"/>
        </w:rPr>
        <w:t>, “</w:t>
      </w:r>
      <w:r w:rsidR="007166BC" w:rsidRPr="00D557F9">
        <w:rPr>
          <w:sz w:val="20"/>
          <w:szCs w:val="20"/>
        </w:rPr>
        <w:t>Signaling for single/dual UL Tx</w:t>
      </w:r>
      <w:r w:rsidRPr="00D557F9">
        <w:rPr>
          <w:sz w:val="20"/>
          <w:szCs w:val="20"/>
        </w:rPr>
        <w:t>”</w:t>
      </w:r>
      <w:r w:rsidR="007166BC" w:rsidRPr="00D557F9">
        <w:rPr>
          <w:sz w:val="20"/>
          <w:szCs w:val="20"/>
        </w:rPr>
        <w:t>,</w:t>
      </w:r>
      <w:r w:rsidRPr="00D557F9">
        <w:rPr>
          <w:sz w:val="20"/>
          <w:szCs w:val="20"/>
        </w:rPr>
        <w:t xml:space="preserve"> </w:t>
      </w:r>
      <w:r w:rsidR="007166BC" w:rsidRPr="00D557F9">
        <w:rPr>
          <w:sz w:val="20"/>
          <w:szCs w:val="20"/>
        </w:rPr>
        <w:t>RAN2 Chairman, 3GPP RAN #77</w:t>
      </w:r>
      <w:r w:rsidRPr="00D557F9">
        <w:rPr>
          <w:sz w:val="20"/>
          <w:szCs w:val="20"/>
        </w:rPr>
        <w:t xml:space="preserve">, </w:t>
      </w:r>
      <w:r w:rsidR="007166BC" w:rsidRPr="00D557F9">
        <w:rPr>
          <w:sz w:val="20"/>
          <w:szCs w:val="20"/>
        </w:rPr>
        <w:t>Sapporo, Japan, Sept</w:t>
      </w:r>
      <w:r w:rsidRPr="00D557F9">
        <w:rPr>
          <w:sz w:val="20"/>
          <w:szCs w:val="20"/>
        </w:rPr>
        <w:t xml:space="preserve"> </w:t>
      </w:r>
      <w:r w:rsidR="007166BC" w:rsidRPr="00D557F9">
        <w:rPr>
          <w:sz w:val="20"/>
          <w:szCs w:val="20"/>
        </w:rPr>
        <w:t xml:space="preserve">11-15, </w:t>
      </w:r>
      <w:r w:rsidRPr="00D557F9">
        <w:rPr>
          <w:sz w:val="20"/>
          <w:szCs w:val="20"/>
        </w:rPr>
        <w:t>201</w:t>
      </w:r>
      <w:bookmarkEnd w:id="5"/>
      <w:r w:rsidR="007166BC" w:rsidRPr="00D557F9">
        <w:rPr>
          <w:sz w:val="20"/>
          <w:szCs w:val="20"/>
        </w:rPr>
        <w:t>7</w:t>
      </w:r>
      <w:bookmarkEnd w:id="6"/>
      <w:r w:rsidR="007166BC" w:rsidRPr="00D557F9">
        <w:rPr>
          <w:sz w:val="20"/>
          <w:szCs w:val="20"/>
        </w:rPr>
        <w:t>.</w:t>
      </w:r>
    </w:p>
    <w:p w14:paraId="5882FEB6" w14:textId="3424D95D" w:rsidR="000C5E9E" w:rsidRPr="00D557F9" w:rsidRDefault="000C5E9E" w:rsidP="000E3178">
      <w:pPr>
        <w:widowControl w:val="0"/>
        <w:numPr>
          <w:ilvl w:val="0"/>
          <w:numId w:val="5"/>
        </w:numPr>
        <w:jc w:val="both"/>
        <w:rPr>
          <w:sz w:val="20"/>
          <w:szCs w:val="20"/>
        </w:rPr>
      </w:pPr>
      <w:bookmarkStart w:id="7" w:name="_Ref4513308"/>
      <w:r w:rsidRPr="00D557F9">
        <w:rPr>
          <w:sz w:val="20"/>
          <w:szCs w:val="20"/>
        </w:rPr>
        <w:t>R1-1902774</w:t>
      </w:r>
      <w:r w:rsidR="006B1235" w:rsidRPr="00D557F9">
        <w:rPr>
          <w:sz w:val="20"/>
          <w:szCs w:val="20"/>
        </w:rPr>
        <w:t xml:space="preserve">, “Enhancements to single Tx switched uplink for EN-DC”, </w:t>
      </w:r>
      <w:r w:rsidR="00EF4337" w:rsidRPr="00D557F9">
        <w:rPr>
          <w:sz w:val="20"/>
          <w:szCs w:val="20"/>
        </w:rPr>
        <w:t xml:space="preserve">Apple, </w:t>
      </w:r>
      <w:r w:rsidR="006B1235" w:rsidRPr="00D557F9">
        <w:rPr>
          <w:sz w:val="20"/>
          <w:szCs w:val="20"/>
        </w:rPr>
        <w:t>3GPP RAN1#96, Athens, Greece, February 25</w:t>
      </w:r>
      <w:r w:rsidR="006B1235" w:rsidRPr="00D557F9">
        <w:rPr>
          <w:sz w:val="20"/>
          <w:szCs w:val="20"/>
          <w:vertAlign w:val="superscript"/>
        </w:rPr>
        <w:t>th</w:t>
      </w:r>
      <w:r w:rsidR="006B1235" w:rsidRPr="00D557F9">
        <w:rPr>
          <w:sz w:val="20"/>
          <w:szCs w:val="20"/>
        </w:rPr>
        <w:t xml:space="preserve"> – March 1</w:t>
      </w:r>
      <w:r w:rsidR="006B1235" w:rsidRPr="00D557F9">
        <w:rPr>
          <w:sz w:val="20"/>
          <w:szCs w:val="20"/>
          <w:vertAlign w:val="superscript"/>
        </w:rPr>
        <w:t>st</w:t>
      </w:r>
      <w:r w:rsidR="006B1235" w:rsidRPr="00D557F9">
        <w:rPr>
          <w:sz w:val="20"/>
          <w:szCs w:val="20"/>
        </w:rPr>
        <w:t>, 2019</w:t>
      </w:r>
      <w:bookmarkEnd w:id="7"/>
    </w:p>
    <w:p w14:paraId="7B7EA449" w14:textId="58AE9491" w:rsidR="00B85F50"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8" w:name="_Ref523690318"/>
      <w:r w:rsidRPr="00D557F9">
        <w:rPr>
          <w:sz w:val="20"/>
          <w:szCs w:val="20"/>
        </w:rPr>
        <w:t xml:space="preserve"> </w:t>
      </w:r>
      <w:r w:rsidR="00B85F50" w:rsidRPr="00D557F9">
        <w:rPr>
          <w:sz w:val="20"/>
          <w:szCs w:val="20"/>
        </w:rPr>
        <w:t>“Chairman Note, RAN4#86bis”, 3GPP RAN4 #86bis, Melbourne, Australia, USA 16 - 20 April, 2018.</w:t>
      </w:r>
      <w:bookmarkEnd w:id="8"/>
    </w:p>
    <w:p w14:paraId="3C8663FB" w14:textId="28BF53B8" w:rsidR="009243A8"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9" w:name="_Ref4528096"/>
      <w:r w:rsidRPr="00D557F9">
        <w:rPr>
          <w:sz w:val="20"/>
          <w:szCs w:val="20"/>
        </w:rPr>
        <w:t>“Chairman Notes, RAN1 #96”, 3GPP RAN1 #</w:t>
      </w:r>
      <w:r w:rsidR="00483620" w:rsidRPr="00D557F9">
        <w:rPr>
          <w:sz w:val="20"/>
          <w:szCs w:val="20"/>
        </w:rPr>
        <w:t>96</w:t>
      </w:r>
      <w:r w:rsidRPr="00D557F9">
        <w:rPr>
          <w:sz w:val="20"/>
          <w:szCs w:val="20"/>
        </w:rPr>
        <w:t xml:space="preserve">, </w:t>
      </w:r>
      <w:r w:rsidR="00483620" w:rsidRPr="00D557F9">
        <w:rPr>
          <w:sz w:val="20"/>
          <w:szCs w:val="20"/>
        </w:rPr>
        <w:t>Athens</w:t>
      </w:r>
      <w:r w:rsidRPr="00D557F9">
        <w:rPr>
          <w:sz w:val="20"/>
          <w:szCs w:val="20"/>
        </w:rPr>
        <w:t xml:space="preserve">, </w:t>
      </w:r>
      <w:r w:rsidR="00483620" w:rsidRPr="00D557F9">
        <w:rPr>
          <w:sz w:val="20"/>
          <w:szCs w:val="20"/>
        </w:rPr>
        <w:t>Greece</w:t>
      </w:r>
      <w:r w:rsidRPr="00D557F9">
        <w:rPr>
          <w:sz w:val="20"/>
          <w:szCs w:val="20"/>
        </w:rPr>
        <w:t xml:space="preserve">, </w:t>
      </w:r>
      <w:r w:rsidR="00483620" w:rsidRPr="00D557F9">
        <w:rPr>
          <w:sz w:val="20"/>
          <w:szCs w:val="20"/>
        </w:rPr>
        <w:t xml:space="preserve">February </w:t>
      </w:r>
      <w:r w:rsidRPr="00D557F9">
        <w:rPr>
          <w:sz w:val="20"/>
          <w:szCs w:val="20"/>
        </w:rPr>
        <w:t>25</w:t>
      </w:r>
      <w:r w:rsidRPr="00D557F9">
        <w:rPr>
          <w:sz w:val="20"/>
          <w:szCs w:val="20"/>
          <w:vertAlign w:val="superscript"/>
        </w:rPr>
        <w:t>th</w:t>
      </w:r>
      <w:r w:rsidRPr="00D557F9">
        <w:rPr>
          <w:sz w:val="20"/>
          <w:szCs w:val="20"/>
        </w:rPr>
        <w:t xml:space="preserve"> </w:t>
      </w:r>
      <w:r w:rsidR="00483620" w:rsidRPr="00D557F9">
        <w:rPr>
          <w:sz w:val="20"/>
          <w:szCs w:val="20"/>
        </w:rPr>
        <w:t>– March 1</w:t>
      </w:r>
      <w:r w:rsidR="00483620" w:rsidRPr="00D557F9">
        <w:rPr>
          <w:sz w:val="20"/>
          <w:szCs w:val="20"/>
          <w:vertAlign w:val="superscript"/>
        </w:rPr>
        <w:t>st</w:t>
      </w:r>
      <w:r w:rsidR="00483620" w:rsidRPr="00D557F9">
        <w:rPr>
          <w:sz w:val="20"/>
          <w:szCs w:val="20"/>
        </w:rPr>
        <w:t xml:space="preserve">, </w:t>
      </w:r>
      <w:r w:rsidRPr="00D557F9">
        <w:rPr>
          <w:sz w:val="20"/>
          <w:szCs w:val="20"/>
        </w:rPr>
        <w:t>2019.</w:t>
      </w:r>
      <w:bookmarkEnd w:id="9"/>
    </w:p>
    <w:p w14:paraId="1CA3AC8E" w14:textId="44D0469C" w:rsidR="00FB6A81" w:rsidRDefault="00FB6A81"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0" w:name="_Ref21113725"/>
      <w:r w:rsidRPr="00D557F9">
        <w:rPr>
          <w:sz w:val="20"/>
          <w:szCs w:val="20"/>
        </w:rPr>
        <w:t>“Chairman Notes, RAN1 #96bis”, 3GPP RAN1 #96bis, Xi’an, China, April 8</w:t>
      </w:r>
      <w:r w:rsidRPr="00D557F9">
        <w:rPr>
          <w:sz w:val="20"/>
          <w:szCs w:val="20"/>
          <w:vertAlign w:val="superscript"/>
        </w:rPr>
        <w:t>th</w:t>
      </w:r>
      <w:r w:rsidRPr="00D557F9">
        <w:rPr>
          <w:sz w:val="20"/>
          <w:szCs w:val="20"/>
        </w:rPr>
        <w:t>-12</w:t>
      </w:r>
      <w:r w:rsidRPr="00D557F9">
        <w:rPr>
          <w:sz w:val="20"/>
          <w:szCs w:val="20"/>
          <w:vertAlign w:val="superscript"/>
        </w:rPr>
        <w:t>th</w:t>
      </w:r>
      <w:r w:rsidRPr="00D557F9">
        <w:rPr>
          <w:sz w:val="20"/>
          <w:szCs w:val="20"/>
        </w:rPr>
        <w:t>, 2019.</w:t>
      </w:r>
      <w:bookmarkEnd w:id="10"/>
    </w:p>
    <w:p w14:paraId="6AE8992B" w14:textId="77777777" w:rsidR="003A0016" w:rsidRPr="00D557F9" w:rsidRDefault="003A0016" w:rsidP="003A0016">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1" w:name="_Ref5027430"/>
      <w:bookmarkStart w:id="12" w:name="_Ref523667866"/>
      <w:bookmarkStart w:id="13" w:name="_Ref21113910"/>
      <w:r>
        <w:rPr>
          <w:sz w:val="20"/>
          <w:szCs w:val="20"/>
        </w:rPr>
        <w:t xml:space="preserve">“Chairman Notes, RAN1 #98”, </w:t>
      </w:r>
      <w:r w:rsidRPr="003D6A6B">
        <w:rPr>
          <w:sz w:val="20"/>
          <w:szCs w:val="20"/>
        </w:rPr>
        <w:t>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r>
        <w:rPr>
          <w:sz w:val="20"/>
          <w:szCs w:val="20"/>
        </w:rPr>
        <w:t>.</w:t>
      </w:r>
      <w:bookmarkEnd w:id="13"/>
    </w:p>
    <w:p w14:paraId="7848F23C" w14:textId="78419E45" w:rsidR="003A0016" w:rsidRPr="00D557F9" w:rsidRDefault="003A0016" w:rsidP="003A0016">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Pr>
          <w:sz w:val="20"/>
          <w:szCs w:val="20"/>
        </w:rPr>
        <w:t>“Chairman Notes, RAN1 #98</w:t>
      </w:r>
      <w:r>
        <w:rPr>
          <w:sz w:val="20"/>
          <w:szCs w:val="20"/>
        </w:rPr>
        <w:t>bis</w:t>
      </w:r>
      <w:r>
        <w:rPr>
          <w:sz w:val="20"/>
          <w:szCs w:val="20"/>
        </w:rPr>
        <w:t xml:space="preserve">”, </w:t>
      </w:r>
      <w:r w:rsidRPr="003D6A6B">
        <w:rPr>
          <w:sz w:val="20"/>
          <w:szCs w:val="20"/>
        </w:rPr>
        <w:t>3GPP RAN1#98</w:t>
      </w:r>
      <w:r>
        <w:rPr>
          <w:sz w:val="20"/>
          <w:szCs w:val="20"/>
        </w:rPr>
        <w:t>bis</w:t>
      </w:r>
      <w:r w:rsidRPr="003D6A6B">
        <w:rPr>
          <w:sz w:val="20"/>
          <w:szCs w:val="20"/>
        </w:rPr>
        <w:t xml:space="preserve">, </w:t>
      </w:r>
      <w:r>
        <w:rPr>
          <w:sz w:val="20"/>
          <w:szCs w:val="20"/>
        </w:rPr>
        <w:t>Chongqing, China</w:t>
      </w:r>
      <w:r w:rsidRPr="003D6A6B">
        <w:rPr>
          <w:sz w:val="20"/>
          <w:szCs w:val="20"/>
        </w:rPr>
        <w:t xml:space="preserve">, </w:t>
      </w:r>
      <w:r>
        <w:rPr>
          <w:sz w:val="20"/>
          <w:szCs w:val="20"/>
        </w:rPr>
        <w:t>October</w:t>
      </w:r>
      <w:r w:rsidRPr="003D6A6B">
        <w:rPr>
          <w:sz w:val="20"/>
          <w:szCs w:val="20"/>
        </w:rPr>
        <w:t xml:space="preserve"> </w:t>
      </w:r>
      <w:r>
        <w:rPr>
          <w:sz w:val="20"/>
          <w:szCs w:val="20"/>
        </w:rPr>
        <w:t>14th</w:t>
      </w:r>
      <w:r w:rsidRPr="003D6A6B">
        <w:rPr>
          <w:sz w:val="20"/>
          <w:szCs w:val="20"/>
          <w:vertAlign w:val="superscript"/>
        </w:rPr>
        <w:t>th</w:t>
      </w:r>
      <w:r w:rsidRPr="003D6A6B">
        <w:rPr>
          <w:sz w:val="20"/>
          <w:szCs w:val="20"/>
        </w:rPr>
        <w:t xml:space="preserve"> – </w:t>
      </w:r>
      <w:r>
        <w:rPr>
          <w:sz w:val="20"/>
          <w:szCs w:val="20"/>
        </w:rPr>
        <w:t>2</w:t>
      </w:r>
      <w:r w:rsidRPr="003D6A6B">
        <w:rPr>
          <w:sz w:val="20"/>
          <w:szCs w:val="20"/>
        </w:rPr>
        <w:t>0</w:t>
      </w:r>
      <w:r w:rsidRPr="003D6A6B">
        <w:rPr>
          <w:sz w:val="20"/>
          <w:szCs w:val="20"/>
          <w:vertAlign w:val="superscript"/>
        </w:rPr>
        <w:t>th</w:t>
      </w:r>
      <w:r w:rsidRPr="003D6A6B">
        <w:rPr>
          <w:sz w:val="20"/>
          <w:szCs w:val="20"/>
        </w:rPr>
        <w:t>, 2019</w:t>
      </w:r>
      <w:r>
        <w:rPr>
          <w:sz w:val="20"/>
          <w:szCs w:val="20"/>
        </w:rPr>
        <w:t>.</w:t>
      </w:r>
    </w:p>
    <w:p w14:paraId="35218BAC" w14:textId="15361A9A"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3D6A6B">
        <w:rPr>
          <w:sz w:val="20"/>
          <w:szCs w:val="20"/>
        </w:rPr>
        <w:t>R1-19</w:t>
      </w:r>
      <w:r w:rsidR="00912D5C">
        <w:rPr>
          <w:sz w:val="20"/>
          <w:szCs w:val="20"/>
        </w:rPr>
        <w:t>10041</w:t>
      </w:r>
      <w:r w:rsidRPr="003D6A6B">
        <w:rPr>
          <w:sz w:val="20"/>
          <w:szCs w:val="20"/>
        </w:rPr>
        <w:t xml:space="preserve">, “Enhancements for single UL operation for EN-DC”, Huawei, </w:t>
      </w:r>
      <w:proofErr w:type="spellStart"/>
      <w:r w:rsidRPr="003D6A6B">
        <w:rPr>
          <w:sz w:val="20"/>
          <w:szCs w:val="20"/>
        </w:rPr>
        <w:t>HiSilicon</w:t>
      </w:r>
      <w:proofErr w:type="spellEnd"/>
      <w:r w:rsidRPr="003D6A6B">
        <w:rPr>
          <w:sz w:val="20"/>
          <w:szCs w:val="20"/>
        </w:rPr>
        <w:t>, 3GPP RAN1#98</w:t>
      </w:r>
      <w:r w:rsidR="00912D5C">
        <w:rPr>
          <w:sz w:val="20"/>
          <w:szCs w:val="20"/>
        </w:rPr>
        <w:t>bis</w:t>
      </w:r>
      <w:r w:rsidRPr="003D6A6B">
        <w:rPr>
          <w:sz w:val="20"/>
          <w:szCs w:val="20"/>
        </w:rPr>
        <w:t xml:space="preserve">, </w:t>
      </w:r>
      <w:r w:rsidR="00912D5C">
        <w:rPr>
          <w:sz w:val="20"/>
          <w:szCs w:val="20"/>
        </w:rPr>
        <w:t>Chongqing</w:t>
      </w:r>
      <w:r w:rsidRPr="003D6A6B">
        <w:rPr>
          <w:sz w:val="20"/>
          <w:szCs w:val="20"/>
        </w:rPr>
        <w:t xml:space="preserve">, </w:t>
      </w:r>
      <w:r w:rsidR="00912D5C">
        <w:rPr>
          <w:sz w:val="20"/>
          <w:szCs w:val="20"/>
        </w:rPr>
        <w:t>China</w:t>
      </w:r>
      <w:r w:rsidRPr="003D6A6B">
        <w:rPr>
          <w:sz w:val="20"/>
          <w:szCs w:val="20"/>
        </w:rPr>
        <w:t xml:space="preserve">, </w:t>
      </w:r>
      <w:r w:rsidR="00912D5C">
        <w:rPr>
          <w:sz w:val="20"/>
          <w:szCs w:val="20"/>
        </w:rPr>
        <w:t>October</w:t>
      </w:r>
      <w:r w:rsidRPr="003D6A6B">
        <w:rPr>
          <w:sz w:val="20"/>
          <w:szCs w:val="20"/>
        </w:rPr>
        <w:t xml:space="preserve"> </w:t>
      </w:r>
      <w:r w:rsidR="00912D5C">
        <w:rPr>
          <w:sz w:val="20"/>
          <w:szCs w:val="20"/>
        </w:rPr>
        <w:t>14</w:t>
      </w:r>
      <w:r w:rsidRPr="003D6A6B">
        <w:rPr>
          <w:sz w:val="20"/>
          <w:szCs w:val="20"/>
          <w:vertAlign w:val="superscript"/>
        </w:rPr>
        <w:t>th</w:t>
      </w:r>
      <w:r w:rsidRPr="003D6A6B">
        <w:rPr>
          <w:sz w:val="20"/>
          <w:szCs w:val="20"/>
        </w:rPr>
        <w:t xml:space="preserve"> – </w:t>
      </w:r>
      <w:r w:rsidR="00912D5C">
        <w:rPr>
          <w:sz w:val="20"/>
          <w:szCs w:val="20"/>
        </w:rPr>
        <w:t>2</w:t>
      </w:r>
      <w:r w:rsidRPr="003D6A6B">
        <w:rPr>
          <w:sz w:val="20"/>
          <w:szCs w:val="20"/>
        </w:rPr>
        <w:t>0</w:t>
      </w:r>
      <w:r w:rsidRPr="003D6A6B">
        <w:rPr>
          <w:sz w:val="20"/>
          <w:szCs w:val="20"/>
          <w:vertAlign w:val="superscript"/>
        </w:rPr>
        <w:t>th</w:t>
      </w:r>
      <w:r w:rsidRPr="003D6A6B">
        <w:rPr>
          <w:sz w:val="20"/>
          <w:szCs w:val="20"/>
        </w:rPr>
        <w:t>, 2019.</w:t>
      </w:r>
      <w:bookmarkEnd w:id="11"/>
    </w:p>
    <w:p w14:paraId="62F81C1A" w14:textId="5723551D"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4" w:name="_Ref5187527"/>
      <w:r w:rsidRPr="003D6A6B">
        <w:rPr>
          <w:sz w:val="20"/>
          <w:szCs w:val="20"/>
        </w:rPr>
        <w:t>R1-19</w:t>
      </w:r>
      <w:r w:rsidR="00912D5C">
        <w:rPr>
          <w:sz w:val="20"/>
          <w:szCs w:val="20"/>
        </w:rPr>
        <w:t>10108</w:t>
      </w:r>
      <w:r w:rsidRPr="003D6A6B">
        <w:rPr>
          <w:sz w:val="20"/>
          <w:szCs w:val="20"/>
        </w:rPr>
        <w:t xml:space="preserve">, “Discussion on single Tx switched uplink solution for EN-DC”, ZTE,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Pr="003D6A6B">
        <w:rPr>
          <w:sz w:val="20"/>
          <w:szCs w:val="20"/>
        </w:rPr>
        <w:t>.</w:t>
      </w:r>
      <w:bookmarkEnd w:id="14"/>
    </w:p>
    <w:p w14:paraId="635AEA62" w14:textId="34E38F15"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5" w:name="_Ref5199200"/>
      <w:r w:rsidRPr="003D6A6B">
        <w:rPr>
          <w:sz w:val="20"/>
          <w:szCs w:val="20"/>
        </w:rPr>
        <w:t>R1-19</w:t>
      </w:r>
      <w:r w:rsidR="00912D5C">
        <w:rPr>
          <w:sz w:val="20"/>
          <w:szCs w:val="20"/>
        </w:rPr>
        <w:t>10837</w:t>
      </w:r>
      <w:r w:rsidRPr="003D6A6B">
        <w:rPr>
          <w:sz w:val="20"/>
          <w:szCs w:val="20"/>
        </w:rPr>
        <w:t xml:space="preserve">, “HARQ related issues on single Tx-switched UL operation for EN-DC”, LG Electronics,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Pr="003D6A6B">
        <w:rPr>
          <w:sz w:val="20"/>
          <w:szCs w:val="20"/>
        </w:rPr>
        <w:t>.</w:t>
      </w:r>
    </w:p>
    <w:p w14:paraId="31DEA2BF" w14:textId="3469F1E6"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6" w:name="_Ref8572958"/>
      <w:r w:rsidRPr="003D6A6B">
        <w:rPr>
          <w:sz w:val="20"/>
          <w:szCs w:val="20"/>
        </w:rPr>
        <w:t>R1-19</w:t>
      </w:r>
      <w:r w:rsidR="00912D5C">
        <w:rPr>
          <w:sz w:val="20"/>
          <w:szCs w:val="20"/>
        </w:rPr>
        <w:t>10681</w:t>
      </w:r>
      <w:r w:rsidRPr="003D6A6B">
        <w:rPr>
          <w:sz w:val="20"/>
          <w:szCs w:val="20"/>
        </w:rPr>
        <w:t>, “</w:t>
      </w:r>
      <w:r w:rsidR="00912D5C">
        <w:rPr>
          <w:sz w:val="20"/>
          <w:szCs w:val="20"/>
        </w:rPr>
        <w:t>D</w:t>
      </w:r>
      <w:r w:rsidRPr="003D6A6B">
        <w:rPr>
          <w:sz w:val="20"/>
          <w:szCs w:val="20"/>
        </w:rPr>
        <w:t xml:space="preserve">iscussions on single uplink </w:t>
      </w:r>
      <w:r w:rsidR="00912D5C">
        <w:rPr>
          <w:sz w:val="20"/>
          <w:szCs w:val="20"/>
        </w:rPr>
        <w:t>solution</w:t>
      </w:r>
      <w:r w:rsidRPr="003D6A6B">
        <w:rPr>
          <w:sz w:val="20"/>
          <w:szCs w:val="20"/>
        </w:rPr>
        <w:t xml:space="preserve"> for EN-DC”, Intel</w:t>
      </w:r>
      <w:r w:rsidRPr="003D6A6B">
        <w:rPr>
          <w:rFonts w:hint="eastAsia"/>
          <w:sz w:val="20"/>
          <w:szCs w:val="20"/>
        </w:rPr>
        <w:t>,</w:t>
      </w:r>
      <w:r w:rsidRPr="003D6A6B">
        <w:rPr>
          <w:sz w:val="20"/>
          <w:szCs w:val="20"/>
        </w:rPr>
        <w:t xml:space="preserve"> </w:t>
      </w:r>
      <w:bookmarkEnd w:id="15"/>
      <w:bookmarkEnd w:id="16"/>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00912D5C">
        <w:rPr>
          <w:sz w:val="20"/>
          <w:szCs w:val="20"/>
        </w:rPr>
        <w:t>.</w:t>
      </w:r>
    </w:p>
    <w:p w14:paraId="45163781" w14:textId="2A37AADD"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7" w:name="_Ref5199343"/>
      <w:r w:rsidRPr="003D6A6B">
        <w:rPr>
          <w:sz w:val="20"/>
          <w:szCs w:val="20"/>
        </w:rPr>
        <w:t xml:space="preserve">R1-1908515, “Enhancements to single Tx switched UL for EN-DC”, Samsung,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Pr="003D6A6B">
        <w:rPr>
          <w:sz w:val="20"/>
          <w:szCs w:val="20"/>
        </w:rPr>
        <w:t>.</w:t>
      </w:r>
      <w:bookmarkEnd w:id="17"/>
    </w:p>
    <w:p w14:paraId="005C1999" w14:textId="4FE14E2C"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8" w:name="_Ref5135411"/>
      <w:r w:rsidRPr="003D6A6B">
        <w:rPr>
          <w:sz w:val="20"/>
          <w:szCs w:val="20"/>
        </w:rPr>
        <w:t>R1-19</w:t>
      </w:r>
      <w:r w:rsidR="00912D5C">
        <w:rPr>
          <w:sz w:val="20"/>
          <w:szCs w:val="20"/>
        </w:rPr>
        <w:t>10608</w:t>
      </w:r>
      <w:r w:rsidRPr="003D6A6B">
        <w:rPr>
          <w:sz w:val="20"/>
          <w:szCs w:val="20"/>
        </w:rPr>
        <w:t>, “</w:t>
      </w:r>
      <w:r w:rsidR="00912D5C">
        <w:rPr>
          <w:sz w:val="20"/>
          <w:szCs w:val="20"/>
        </w:rPr>
        <w:t xml:space="preserve">PUCCH formats for 1Tx switched uplink operation for TDD </w:t>
      </w:r>
      <w:r w:rsidRPr="003D6A6B">
        <w:rPr>
          <w:sz w:val="20"/>
          <w:szCs w:val="20"/>
        </w:rPr>
        <w:t xml:space="preserve">EN-DC”, Nokia, Nokia Shanghai Bell,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Pr="003D6A6B">
        <w:rPr>
          <w:sz w:val="20"/>
          <w:szCs w:val="20"/>
        </w:rPr>
        <w:t>.</w:t>
      </w:r>
      <w:bookmarkEnd w:id="18"/>
    </w:p>
    <w:p w14:paraId="2D2440B6" w14:textId="176CCF05"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9" w:name="_Ref5131605"/>
      <w:bookmarkStart w:id="20" w:name="_Ref5199569"/>
      <w:r w:rsidRPr="003D6A6B">
        <w:rPr>
          <w:sz w:val="20"/>
          <w:szCs w:val="20"/>
        </w:rPr>
        <w:t>R1-19</w:t>
      </w:r>
      <w:r w:rsidR="00912D5C">
        <w:rPr>
          <w:sz w:val="20"/>
          <w:szCs w:val="20"/>
        </w:rPr>
        <w:t>11014</w:t>
      </w:r>
      <w:r w:rsidRPr="003D6A6B">
        <w:rPr>
          <w:sz w:val="20"/>
          <w:szCs w:val="20"/>
        </w:rPr>
        <w:t>, “Enhancements to single-</w:t>
      </w:r>
      <w:proofErr w:type="spellStart"/>
      <w:r w:rsidRPr="003D6A6B">
        <w:rPr>
          <w:sz w:val="20"/>
          <w:szCs w:val="20"/>
        </w:rPr>
        <w:t>tx</w:t>
      </w:r>
      <w:proofErr w:type="spellEnd"/>
      <w:r w:rsidRPr="003D6A6B">
        <w:rPr>
          <w:sz w:val="20"/>
          <w:szCs w:val="20"/>
        </w:rPr>
        <w:t xml:space="preserve"> operation for EN-DC”, Ericsson</w:t>
      </w:r>
      <w:r w:rsidRPr="003D6A6B">
        <w:rPr>
          <w:rFonts w:hint="eastAsia"/>
          <w:sz w:val="20"/>
          <w:szCs w:val="20"/>
        </w:rPr>
        <w:t>,</w:t>
      </w:r>
      <w:r w:rsidRPr="003D6A6B">
        <w:rPr>
          <w:sz w:val="20"/>
          <w:szCs w:val="20"/>
        </w:rPr>
        <w:t xml:space="preserve">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Pr="003D6A6B">
        <w:rPr>
          <w:sz w:val="20"/>
          <w:szCs w:val="20"/>
        </w:rPr>
        <w:t>.</w:t>
      </w:r>
      <w:bookmarkEnd w:id="20"/>
    </w:p>
    <w:p w14:paraId="62D35EE8" w14:textId="41840DFD"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1" w:name="_Ref8296698"/>
      <w:r w:rsidRPr="003D6A6B">
        <w:rPr>
          <w:sz w:val="20"/>
          <w:szCs w:val="20"/>
        </w:rPr>
        <w:t>R1-19</w:t>
      </w:r>
      <w:r w:rsidR="00912D5C">
        <w:rPr>
          <w:sz w:val="20"/>
          <w:szCs w:val="20"/>
        </w:rPr>
        <w:t>10978</w:t>
      </w:r>
      <w:r w:rsidRPr="003D6A6B">
        <w:rPr>
          <w:sz w:val="20"/>
          <w:szCs w:val="20"/>
        </w:rPr>
        <w:t xml:space="preserve">, “Remaining issues on enhancements to Single Tx Switched Uplink solution for EN-DC”, Apple Inc.,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Pr="003D6A6B">
        <w:rPr>
          <w:sz w:val="20"/>
          <w:szCs w:val="20"/>
        </w:rPr>
        <w:t>.</w:t>
      </w:r>
      <w:bookmarkEnd w:id="19"/>
      <w:bookmarkEnd w:id="21"/>
    </w:p>
    <w:p w14:paraId="622A4483" w14:textId="59CA6DFA" w:rsidR="00912D5C" w:rsidRPr="003D6A6B" w:rsidRDefault="00912D5C" w:rsidP="00912D5C">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2" w:name="_Ref21113949"/>
      <w:r w:rsidRPr="003D6A6B">
        <w:rPr>
          <w:sz w:val="20"/>
          <w:szCs w:val="20"/>
        </w:rPr>
        <w:t>R1-19</w:t>
      </w:r>
      <w:r>
        <w:rPr>
          <w:sz w:val="20"/>
          <w:szCs w:val="20"/>
        </w:rPr>
        <w:t>1</w:t>
      </w:r>
      <w:r>
        <w:rPr>
          <w:sz w:val="20"/>
          <w:szCs w:val="20"/>
        </w:rPr>
        <w:t>1061</w:t>
      </w:r>
      <w:r w:rsidRPr="003D6A6B">
        <w:rPr>
          <w:sz w:val="20"/>
          <w:szCs w:val="20"/>
        </w:rPr>
        <w:t>, “</w:t>
      </w:r>
      <w:r>
        <w:rPr>
          <w:sz w:val="20"/>
          <w:szCs w:val="20"/>
        </w:rPr>
        <w:t>Enhancements to single UL operations</w:t>
      </w:r>
      <w:r w:rsidRPr="003D6A6B">
        <w:rPr>
          <w:sz w:val="20"/>
          <w:szCs w:val="20"/>
        </w:rPr>
        <w:t xml:space="preserve"> for EN-DC”, </w:t>
      </w:r>
      <w:r>
        <w:rPr>
          <w:sz w:val="20"/>
          <w:szCs w:val="20"/>
        </w:rPr>
        <w:t>MediaTek Inc.,</w:t>
      </w:r>
      <w:bookmarkStart w:id="23" w:name="_GoBack"/>
      <w:bookmarkEnd w:id="23"/>
      <w:r w:rsidRPr="003D6A6B">
        <w:rPr>
          <w:sz w:val="20"/>
          <w:szCs w:val="20"/>
        </w:rPr>
        <w:t xml:space="preserve"> 3GPP RAN1#98</w:t>
      </w:r>
      <w:r>
        <w:rPr>
          <w:sz w:val="20"/>
          <w:szCs w:val="20"/>
        </w:rPr>
        <w:t>bis</w:t>
      </w:r>
      <w:r w:rsidRPr="003D6A6B">
        <w:rPr>
          <w:sz w:val="20"/>
          <w:szCs w:val="20"/>
        </w:rPr>
        <w:t xml:space="preserve">, </w:t>
      </w:r>
      <w:r>
        <w:rPr>
          <w:sz w:val="20"/>
          <w:szCs w:val="20"/>
        </w:rPr>
        <w:t>Chongqing</w:t>
      </w:r>
      <w:r w:rsidRPr="003D6A6B">
        <w:rPr>
          <w:sz w:val="20"/>
          <w:szCs w:val="20"/>
        </w:rPr>
        <w:t xml:space="preserve">, </w:t>
      </w:r>
      <w:r>
        <w:rPr>
          <w:sz w:val="20"/>
          <w:szCs w:val="20"/>
        </w:rPr>
        <w:t>China</w:t>
      </w:r>
      <w:r w:rsidRPr="003D6A6B">
        <w:rPr>
          <w:sz w:val="20"/>
          <w:szCs w:val="20"/>
        </w:rPr>
        <w:t xml:space="preserve">, </w:t>
      </w:r>
      <w:r>
        <w:rPr>
          <w:sz w:val="20"/>
          <w:szCs w:val="20"/>
        </w:rPr>
        <w:t>October</w:t>
      </w:r>
      <w:r w:rsidRPr="003D6A6B">
        <w:rPr>
          <w:sz w:val="20"/>
          <w:szCs w:val="20"/>
        </w:rPr>
        <w:t xml:space="preserve"> </w:t>
      </w:r>
      <w:r>
        <w:rPr>
          <w:sz w:val="20"/>
          <w:szCs w:val="20"/>
        </w:rPr>
        <w:t>14</w:t>
      </w:r>
      <w:r w:rsidRPr="003D6A6B">
        <w:rPr>
          <w:sz w:val="20"/>
          <w:szCs w:val="20"/>
          <w:vertAlign w:val="superscript"/>
        </w:rPr>
        <w:t>th</w:t>
      </w:r>
      <w:r w:rsidRPr="003D6A6B">
        <w:rPr>
          <w:sz w:val="20"/>
          <w:szCs w:val="20"/>
        </w:rPr>
        <w:t xml:space="preserve"> – </w:t>
      </w:r>
      <w:r>
        <w:rPr>
          <w:sz w:val="20"/>
          <w:szCs w:val="20"/>
        </w:rPr>
        <w:t>2</w:t>
      </w:r>
      <w:r w:rsidRPr="003D6A6B">
        <w:rPr>
          <w:sz w:val="20"/>
          <w:szCs w:val="20"/>
        </w:rPr>
        <w:t>0</w:t>
      </w:r>
      <w:r w:rsidRPr="003D6A6B">
        <w:rPr>
          <w:sz w:val="20"/>
          <w:szCs w:val="20"/>
          <w:vertAlign w:val="superscript"/>
        </w:rPr>
        <w:t>th</w:t>
      </w:r>
      <w:r w:rsidRPr="003D6A6B">
        <w:rPr>
          <w:sz w:val="20"/>
          <w:szCs w:val="20"/>
        </w:rPr>
        <w:t>, 2019.</w:t>
      </w:r>
    </w:p>
    <w:p w14:paraId="263E2A26" w14:textId="5AAC8679" w:rsidR="00912D5C"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3D6A6B">
        <w:rPr>
          <w:sz w:val="20"/>
          <w:szCs w:val="20"/>
        </w:rPr>
        <w:t>R1-19</w:t>
      </w:r>
      <w:r w:rsidR="00912D5C">
        <w:rPr>
          <w:sz w:val="20"/>
          <w:szCs w:val="20"/>
        </w:rPr>
        <w:t>11138</w:t>
      </w:r>
      <w:r w:rsidRPr="003D6A6B">
        <w:rPr>
          <w:sz w:val="20"/>
          <w:szCs w:val="20"/>
        </w:rPr>
        <w:t xml:space="preserve">, “Enhancements for EN-DC Single-Tx TDM Operation”, Qualcomm Inc., </w:t>
      </w:r>
      <w:r w:rsidR="00912D5C" w:rsidRPr="003D6A6B">
        <w:rPr>
          <w:sz w:val="20"/>
          <w:szCs w:val="20"/>
        </w:rPr>
        <w:t>3GPP RAN1#98</w:t>
      </w:r>
      <w:r w:rsidR="00912D5C">
        <w:rPr>
          <w:sz w:val="20"/>
          <w:szCs w:val="20"/>
        </w:rPr>
        <w:t>bis</w:t>
      </w:r>
      <w:r w:rsidR="00912D5C" w:rsidRPr="003D6A6B">
        <w:rPr>
          <w:sz w:val="20"/>
          <w:szCs w:val="20"/>
        </w:rPr>
        <w:t xml:space="preserve">, </w:t>
      </w:r>
      <w:r w:rsidR="00912D5C">
        <w:rPr>
          <w:sz w:val="20"/>
          <w:szCs w:val="20"/>
        </w:rPr>
        <w:t>Chongqing</w:t>
      </w:r>
      <w:r w:rsidR="00912D5C" w:rsidRPr="003D6A6B">
        <w:rPr>
          <w:sz w:val="20"/>
          <w:szCs w:val="20"/>
        </w:rPr>
        <w:t xml:space="preserve">, </w:t>
      </w:r>
      <w:r w:rsidR="00912D5C">
        <w:rPr>
          <w:sz w:val="20"/>
          <w:szCs w:val="20"/>
        </w:rPr>
        <w:t>China</w:t>
      </w:r>
      <w:r w:rsidR="00912D5C" w:rsidRPr="003D6A6B">
        <w:rPr>
          <w:sz w:val="20"/>
          <w:szCs w:val="20"/>
        </w:rPr>
        <w:t xml:space="preserve">, </w:t>
      </w:r>
      <w:r w:rsidR="00912D5C">
        <w:rPr>
          <w:sz w:val="20"/>
          <w:szCs w:val="20"/>
        </w:rPr>
        <w:t>October</w:t>
      </w:r>
      <w:r w:rsidR="00912D5C" w:rsidRPr="003D6A6B">
        <w:rPr>
          <w:sz w:val="20"/>
          <w:szCs w:val="20"/>
        </w:rPr>
        <w:t xml:space="preserve"> </w:t>
      </w:r>
      <w:r w:rsidR="00912D5C">
        <w:rPr>
          <w:sz w:val="20"/>
          <w:szCs w:val="20"/>
        </w:rPr>
        <w:t>14</w:t>
      </w:r>
      <w:r w:rsidR="00912D5C" w:rsidRPr="003D6A6B">
        <w:rPr>
          <w:sz w:val="20"/>
          <w:szCs w:val="20"/>
          <w:vertAlign w:val="superscript"/>
        </w:rPr>
        <w:t>th</w:t>
      </w:r>
      <w:r w:rsidR="00912D5C" w:rsidRPr="003D6A6B">
        <w:rPr>
          <w:sz w:val="20"/>
          <w:szCs w:val="20"/>
        </w:rPr>
        <w:t xml:space="preserve"> – </w:t>
      </w:r>
      <w:r w:rsidR="00912D5C">
        <w:rPr>
          <w:sz w:val="20"/>
          <w:szCs w:val="20"/>
        </w:rPr>
        <w:t>2</w:t>
      </w:r>
      <w:r w:rsidR="00912D5C" w:rsidRPr="003D6A6B">
        <w:rPr>
          <w:sz w:val="20"/>
          <w:szCs w:val="20"/>
        </w:rPr>
        <w:t>0</w:t>
      </w:r>
      <w:r w:rsidR="00912D5C" w:rsidRPr="003D6A6B">
        <w:rPr>
          <w:sz w:val="20"/>
          <w:szCs w:val="20"/>
          <w:vertAlign w:val="superscript"/>
        </w:rPr>
        <w:t>th</w:t>
      </w:r>
      <w:r w:rsidR="00912D5C" w:rsidRPr="003D6A6B">
        <w:rPr>
          <w:sz w:val="20"/>
          <w:szCs w:val="20"/>
        </w:rPr>
        <w:t>, 2019</w:t>
      </w:r>
      <w:r w:rsidR="00912D5C">
        <w:rPr>
          <w:sz w:val="20"/>
          <w:szCs w:val="20"/>
        </w:rPr>
        <w:t>.</w:t>
      </w:r>
    </w:p>
    <w:p w14:paraId="6622A65B" w14:textId="021978DB" w:rsidR="003F6AF9" w:rsidRPr="00D557F9" w:rsidRDefault="003F6AF9"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D557F9">
        <w:rPr>
          <w:sz w:val="20"/>
          <w:szCs w:val="20"/>
        </w:rPr>
        <w:t>RP-180680, “Solutions for single Tx TDM”, RAN #80, La Jolla, CA, U.S.A., June 11st-14th, 2018.</w:t>
      </w:r>
      <w:bookmarkEnd w:id="12"/>
      <w:bookmarkEnd w:id="22"/>
    </w:p>
    <w:p w14:paraId="38B8A8EB" w14:textId="77777777" w:rsidR="00474D62" w:rsidRPr="00D557F9" w:rsidRDefault="00474D62" w:rsidP="00474D62">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4" w:name="_Ref534895915"/>
      <w:bookmarkStart w:id="25" w:name="_Ref534895922"/>
      <w:r w:rsidRPr="00D557F9">
        <w:rPr>
          <w:sz w:val="20"/>
          <w:szCs w:val="20"/>
        </w:rPr>
        <w:t>“Chairman Note, RAN#81”, 3GPP RAN #81, Gold Coast, Australia, 10</w:t>
      </w:r>
      <w:r w:rsidRPr="00D557F9">
        <w:rPr>
          <w:sz w:val="20"/>
          <w:szCs w:val="20"/>
          <w:vertAlign w:val="superscript"/>
        </w:rPr>
        <w:t>th</w:t>
      </w:r>
      <w:r w:rsidRPr="00D557F9">
        <w:rPr>
          <w:sz w:val="20"/>
          <w:szCs w:val="20"/>
        </w:rPr>
        <w:t xml:space="preserve"> – 13</w:t>
      </w:r>
      <w:r w:rsidRPr="00D557F9">
        <w:rPr>
          <w:sz w:val="20"/>
          <w:szCs w:val="20"/>
          <w:vertAlign w:val="superscript"/>
        </w:rPr>
        <w:t>th</w:t>
      </w:r>
      <w:r w:rsidRPr="00D557F9">
        <w:rPr>
          <w:sz w:val="20"/>
          <w:szCs w:val="20"/>
        </w:rPr>
        <w:t xml:space="preserve"> </w:t>
      </w:r>
      <w:proofErr w:type="gramStart"/>
      <w:r w:rsidRPr="00D557F9">
        <w:rPr>
          <w:sz w:val="20"/>
          <w:szCs w:val="20"/>
        </w:rPr>
        <w:t>September,</w:t>
      </w:r>
      <w:proofErr w:type="gramEnd"/>
      <w:r w:rsidRPr="00D557F9">
        <w:rPr>
          <w:sz w:val="20"/>
          <w:szCs w:val="20"/>
        </w:rPr>
        <w:t xml:space="preserve"> 2018.</w:t>
      </w:r>
      <w:bookmarkEnd w:id="24"/>
    </w:p>
    <w:p w14:paraId="1F35123E" w14:textId="6A44D5D4" w:rsidR="00474D62" w:rsidRPr="00D557F9" w:rsidRDefault="00474D62" w:rsidP="00474D62">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6" w:name="_Ref16800998"/>
      <w:r w:rsidRPr="00D557F9">
        <w:rPr>
          <w:sz w:val="20"/>
          <w:szCs w:val="20"/>
        </w:rPr>
        <w:t>“Chairman Note, RAN#8</w:t>
      </w:r>
      <w:r>
        <w:rPr>
          <w:sz w:val="20"/>
          <w:szCs w:val="20"/>
        </w:rPr>
        <w:t>4</w:t>
      </w:r>
      <w:r w:rsidRPr="00D557F9">
        <w:rPr>
          <w:sz w:val="20"/>
          <w:szCs w:val="20"/>
        </w:rPr>
        <w:t>”, 3GPP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6"/>
    </w:p>
    <w:p w14:paraId="77D24B44" w14:textId="109D065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D557F9">
        <w:rPr>
          <w:sz w:val="20"/>
          <w:szCs w:val="20"/>
        </w:rPr>
        <w:t>PR-182076, “WID on Multi-RAT Dual-Connectivity and Carrier Aggregation enhancements (</w:t>
      </w:r>
      <w:proofErr w:type="spellStart"/>
      <w:r w:rsidRPr="00D557F9">
        <w:rPr>
          <w:sz w:val="20"/>
          <w:szCs w:val="20"/>
        </w:rPr>
        <w:t>LTE_NR_DC_CA_enh</w:t>
      </w:r>
      <w:proofErr w:type="spellEnd"/>
      <w:r w:rsidRPr="00D557F9">
        <w:rPr>
          <w:sz w:val="20"/>
          <w:szCs w:val="20"/>
        </w:rPr>
        <w:t>-Core)”, RAN #81, Gold Coast</w:t>
      </w:r>
      <w:r w:rsidR="00373BD4" w:rsidRPr="00D557F9">
        <w:rPr>
          <w:sz w:val="20"/>
          <w:szCs w:val="20"/>
        </w:rPr>
        <w:t>, Australia, 10</w:t>
      </w:r>
      <w:r w:rsidR="00373BD4" w:rsidRPr="00D557F9">
        <w:rPr>
          <w:sz w:val="20"/>
          <w:szCs w:val="20"/>
          <w:vertAlign w:val="superscript"/>
        </w:rPr>
        <w:t>th</w:t>
      </w:r>
      <w:r w:rsidR="00373BD4" w:rsidRPr="00D557F9">
        <w:rPr>
          <w:sz w:val="20"/>
          <w:szCs w:val="20"/>
        </w:rPr>
        <w:t xml:space="preserve"> – 13</w:t>
      </w:r>
      <w:r w:rsidR="00373BD4" w:rsidRPr="00D557F9">
        <w:rPr>
          <w:sz w:val="20"/>
          <w:szCs w:val="20"/>
          <w:vertAlign w:val="superscript"/>
        </w:rPr>
        <w:t>th</w:t>
      </w:r>
      <w:r w:rsidR="00373BD4" w:rsidRPr="00D557F9">
        <w:rPr>
          <w:sz w:val="20"/>
          <w:szCs w:val="20"/>
        </w:rPr>
        <w:t xml:space="preserve"> </w:t>
      </w:r>
      <w:proofErr w:type="gramStart"/>
      <w:r w:rsidR="00373BD4" w:rsidRPr="00D557F9">
        <w:rPr>
          <w:sz w:val="20"/>
          <w:szCs w:val="20"/>
        </w:rPr>
        <w:t>September,</w:t>
      </w:r>
      <w:proofErr w:type="gramEnd"/>
      <w:r w:rsidR="00373BD4" w:rsidRPr="00D557F9">
        <w:rPr>
          <w:sz w:val="20"/>
          <w:szCs w:val="20"/>
        </w:rPr>
        <w:t xml:space="preserve"> 2018.</w:t>
      </w:r>
      <w:bookmarkEnd w:id="25"/>
    </w:p>
    <w:p w14:paraId="73084C01" w14:textId="51E02C42" w:rsidR="000C3296" w:rsidRPr="000C3296" w:rsidRDefault="000C3296" w:rsidP="000C3296">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7" w:name="_Ref16865135"/>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7"/>
    </w:p>
    <w:p w14:paraId="7B2289A0" w14:textId="068E6C23" w:rsidR="00A60163" w:rsidRPr="005039A1" w:rsidRDefault="00AD62C5" w:rsidP="005039A1">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8" w:name="_Ref1123521"/>
      <w:r w:rsidRPr="00D557F9">
        <w:rPr>
          <w:sz w:val="20"/>
          <w:szCs w:val="20"/>
        </w:rPr>
        <w:t>“Chairman Notes, RAN1 Ad-Hoc #1901”, 3GPP RAN1 Ad-Hoc #1901, Taipei, Taiwan, 21</w:t>
      </w:r>
      <w:r w:rsidRPr="00D557F9">
        <w:rPr>
          <w:sz w:val="20"/>
          <w:szCs w:val="20"/>
          <w:vertAlign w:val="superscript"/>
        </w:rPr>
        <w:t>st</w:t>
      </w:r>
      <w:r w:rsidRPr="00D557F9">
        <w:rPr>
          <w:sz w:val="20"/>
          <w:szCs w:val="20"/>
        </w:rPr>
        <w:t xml:space="preserve"> – 25</w:t>
      </w:r>
      <w:r w:rsidRPr="00D557F9">
        <w:rPr>
          <w:sz w:val="20"/>
          <w:szCs w:val="20"/>
          <w:vertAlign w:val="superscript"/>
        </w:rPr>
        <w:t>th</w:t>
      </w:r>
      <w:r w:rsidRPr="00D557F9">
        <w:rPr>
          <w:sz w:val="20"/>
          <w:szCs w:val="20"/>
        </w:rPr>
        <w:t xml:space="preserve"> January 2019.</w:t>
      </w:r>
      <w:bookmarkEnd w:id="28"/>
    </w:p>
    <w:sectPr w:rsidR="00A60163" w:rsidRPr="005039A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25D15" w14:textId="77777777" w:rsidR="00AA6D8D" w:rsidRDefault="00AA6D8D">
      <w:r>
        <w:separator/>
      </w:r>
    </w:p>
  </w:endnote>
  <w:endnote w:type="continuationSeparator" w:id="0">
    <w:p w14:paraId="32A62EBE" w14:textId="77777777" w:rsidR="00AA6D8D" w:rsidRDefault="00AA6D8D">
      <w:r>
        <w:continuationSeparator/>
      </w:r>
    </w:p>
  </w:endnote>
  <w:endnote w:type="continuationNotice" w:id="1">
    <w:p w14:paraId="62AA2DFF" w14:textId="77777777" w:rsidR="00AA6D8D" w:rsidRDefault="00AA6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DEED8" w14:textId="77777777" w:rsidR="00AA6D8D" w:rsidRDefault="00AA6D8D">
      <w:r>
        <w:separator/>
      </w:r>
    </w:p>
  </w:footnote>
  <w:footnote w:type="continuationSeparator" w:id="0">
    <w:p w14:paraId="1A0DAEDB" w14:textId="77777777" w:rsidR="00AA6D8D" w:rsidRDefault="00AA6D8D">
      <w:r>
        <w:continuationSeparator/>
      </w:r>
    </w:p>
  </w:footnote>
  <w:footnote w:type="continuationNotice" w:id="1">
    <w:p w14:paraId="20350FA7" w14:textId="77777777" w:rsidR="00AA6D8D" w:rsidRDefault="00AA6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5604A"/>
    <w:multiLevelType w:val="multilevel"/>
    <w:tmpl w:val="7F8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3" w15:restartNumberingAfterBreak="0">
    <w:nsid w:val="49615DE2"/>
    <w:multiLevelType w:val="multilevel"/>
    <w:tmpl w:val="DE18B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10E91"/>
    <w:multiLevelType w:val="multilevel"/>
    <w:tmpl w:val="186AFA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6E806CE4"/>
    <w:multiLevelType w:val="multilevel"/>
    <w:tmpl w:val="476C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665BD6"/>
    <w:multiLevelType w:val="hybridMultilevel"/>
    <w:tmpl w:val="D1A65018"/>
    <w:lvl w:ilvl="0" w:tplc="2CC629B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8"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9"/>
  </w:num>
  <w:num w:numId="8">
    <w:abstractNumId w:val="5"/>
  </w:num>
  <w:num w:numId="9">
    <w:abstractNumId w:val="12"/>
  </w:num>
  <w:num w:numId="10">
    <w:abstractNumId w:val="25"/>
  </w:num>
  <w:num w:numId="11">
    <w:abstractNumId w:val="11"/>
  </w:num>
  <w:num w:numId="12">
    <w:abstractNumId w:val="4"/>
  </w:num>
  <w:num w:numId="13">
    <w:abstractNumId w:val="29"/>
  </w:num>
  <w:num w:numId="14">
    <w:abstractNumId w:val="26"/>
  </w:num>
  <w:num w:numId="15">
    <w:abstractNumId w:val="18"/>
  </w:num>
  <w:num w:numId="16">
    <w:abstractNumId w:val="16"/>
  </w:num>
  <w:num w:numId="17">
    <w:abstractNumId w:val="14"/>
  </w:num>
  <w:num w:numId="18">
    <w:abstractNumId w:val="2"/>
  </w:num>
  <w:num w:numId="19">
    <w:abstractNumId w:val="17"/>
  </w:num>
  <w:num w:numId="20">
    <w:abstractNumId w:val="28"/>
  </w:num>
  <w:num w:numId="21">
    <w:abstractNumId w:val="22"/>
  </w:num>
  <w:num w:numId="22">
    <w:abstractNumId w:val="23"/>
  </w:num>
  <w:num w:numId="23">
    <w:abstractNumId w:val="7"/>
  </w:num>
  <w:num w:numId="24">
    <w:abstractNumId w:val="3"/>
  </w:num>
  <w:num w:numId="25">
    <w:abstractNumId w:val="13"/>
  </w:num>
  <w:num w:numId="26">
    <w:abstractNumId w:val="24"/>
  </w:num>
  <w:num w:numId="27">
    <w:abstractNumId w:val="15"/>
  </w:num>
  <w:num w:numId="28">
    <w:abstractNumId w:val="21"/>
  </w:num>
  <w:num w:numId="2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9B0"/>
    <w:rsid w:val="00007CEF"/>
    <w:rsid w:val="000101EF"/>
    <w:rsid w:val="000106BA"/>
    <w:rsid w:val="00010739"/>
    <w:rsid w:val="0001078E"/>
    <w:rsid w:val="00010E00"/>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5F7"/>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D11"/>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3D0"/>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31B"/>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991"/>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C2"/>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8E4"/>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CFF"/>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B46"/>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016"/>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A6B"/>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2FE2"/>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1FAE"/>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CDB"/>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1FE5"/>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3F"/>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D3E"/>
    <w:rsid w:val="00673EB7"/>
    <w:rsid w:val="00673FBF"/>
    <w:rsid w:val="006742D7"/>
    <w:rsid w:val="00674460"/>
    <w:rsid w:val="00674474"/>
    <w:rsid w:val="00674C05"/>
    <w:rsid w:val="0067517B"/>
    <w:rsid w:val="00675652"/>
    <w:rsid w:val="006757DC"/>
    <w:rsid w:val="006767B8"/>
    <w:rsid w:val="00676BED"/>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574"/>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8A3"/>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4B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DFA"/>
    <w:rsid w:val="00885F0A"/>
    <w:rsid w:val="00885F46"/>
    <w:rsid w:val="00886116"/>
    <w:rsid w:val="0088651F"/>
    <w:rsid w:val="008867A8"/>
    <w:rsid w:val="00887184"/>
    <w:rsid w:val="008873A5"/>
    <w:rsid w:val="00887771"/>
    <w:rsid w:val="00887F2E"/>
    <w:rsid w:val="008901A9"/>
    <w:rsid w:val="0089035C"/>
    <w:rsid w:val="008905EB"/>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2D5C"/>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90"/>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4CCA"/>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A12"/>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8"/>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C79"/>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2"/>
    <w:rsid w:val="00AA6026"/>
    <w:rsid w:val="00AA6206"/>
    <w:rsid w:val="00AA630A"/>
    <w:rsid w:val="00AA69EF"/>
    <w:rsid w:val="00AA6B64"/>
    <w:rsid w:val="00AA6D8D"/>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6C12"/>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2B"/>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1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5E7"/>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92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6FA"/>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4EE"/>
    <w:rsid w:val="00CD1534"/>
    <w:rsid w:val="00CD179D"/>
    <w:rsid w:val="00CD1E6A"/>
    <w:rsid w:val="00CD1E74"/>
    <w:rsid w:val="00CD223B"/>
    <w:rsid w:val="00CD2483"/>
    <w:rsid w:val="00CD24A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47DE8"/>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030"/>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22E"/>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4CF"/>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6866"/>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370"/>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3A20"/>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78C"/>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8414">
      <w:bodyDiv w:val="1"/>
      <w:marLeft w:val="0"/>
      <w:marRight w:val="0"/>
      <w:marTop w:val="0"/>
      <w:marBottom w:val="0"/>
      <w:divBdr>
        <w:top w:val="none" w:sz="0" w:space="0" w:color="auto"/>
        <w:left w:val="none" w:sz="0" w:space="0" w:color="auto"/>
        <w:bottom w:val="none" w:sz="0" w:space="0" w:color="auto"/>
        <w:right w:val="none" w:sz="0" w:space="0" w:color="auto"/>
      </w:divBdr>
      <w:divsChild>
        <w:div w:id="243925683">
          <w:marLeft w:val="0"/>
          <w:marRight w:val="0"/>
          <w:marTop w:val="0"/>
          <w:marBottom w:val="0"/>
          <w:divBdr>
            <w:top w:val="none" w:sz="0" w:space="0" w:color="auto"/>
            <w:left w:val="none" w:sz="0" w:space="0" w:color="auto"/>
            <w:bottom w:val="none" w:sz="0" w:space="0" w:color="auto"/>
            <w:right w:val="none" w:sz="0" w:space="0" w:color="auto"/>
          </w:divBdr>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E77B0DF-A92F-614A-B162-6AA0905CE04F}">
  <ds:schemaRefs>
    <ds:schemaRef ds:uri="http://schemas.openxmlformats.org/officeDocument/2006/bibliography"/>
  </ds:schemaRefs>
</ds:datastoreItem>
</file>

<file path=customXml/itemProps4.xml><?xml version="1.0" encoding="utf-8"?>
<ds:datastoreItem xmlns:ds="http://schemas.openxmlformats.org/officeDocument/2006/customXml" ds:itemID="{C8EC7788-219E-3B48-BA8E-43B96395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296</TotalTime>
  <Pages>7</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17941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15</cp:revision>
  <cp:lastPrinted>2019-08-16T17:50:00Z</cp:lastPrinted>
  <dcterms:created xsi:type="dcterms:W3CDTF">2019-11-08T19:04:00Z</dcterms:created>
  <dcterms:modified xsi:type="dcterms:W3CDTF">2019-11-09T01:26:00Z</dcterms:modified>
  <cp:category/>
</cp:coreProperties>
</file>